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3587-f1a4_chilwa.htm"/>
      <w:bookmarkStart w:id="1" w:name="ksea0303587f1a4_chilwa"/>
      <w:bookmarkEnd w:id="0"/>
      <w:bookmarkEnd w:id="1"/>
      <w:r>
        <w:rPr>
          <w:rFonts w:ascii="Times New Roman;Times;Serif" w:hAnsi="Times New Roman;Times;Serif"/>
          <w:b/>
          <w:i w:val="false"/>
          <w:caps w:val="false"/>
          <w:smallCaps w:val="false"/>
          <w:sz w:val="20"/>
        </w:rPr>
        <w:t>As filed with the Securities and Exchange Commission on September 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333-297336</w:t>
      </w:r>
    </w:p>
    <w:p>
      <w:pPr>
        <w:pStyle w:val="TextBody"/>
        <w:bidi w:val="0"/>
        <w:ind w:left="740" w:right="74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w:t>
        <w:br/>
        <w:t>REGISTRATION STATEMENT</w:t>
        <w:br/>
      </w: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Chilwa Minerals Limited</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Australia</w:t>
            </w:r>
          </w:p>
        </w:tc>
        <w:tc>
          <w:tcPr>
            <w:tcW w:w="60" w:type="dxa"/>
            <w:tcBorders/>
            <w:tcMar>
              <w:bottom w:w="0" w:type="dxa"/>
            </w:tcMar>
            <w:vAlign w:val="center"/>
          </w:tcPr>
          <w:p>
            <w:pPr>
              <w:pStyle w:val="TableContents"/>
              <w:bidi w:val="0"/>
              <w:spacing w:before="0" w:after="283"/>
              <w:jc w:val="left"/>
              <w:rPr/>
            </w:pPr>
            <w:r>
              <w:rPr/>
              <w:t> </w:t>
            </w:r>
          </w:p>
        </w:tc>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1400</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28, 140 St George’s Terrace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WA 6005</w:t>
        <w:br/>
        <w:t>Australia</w:t>
        <w:br/>
        <w:t>+61 8 6189 4924</w:t>
        <w:br/>
      </w: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Vcorp Services, LLC</w:t>
        <w:br/>
        <w:t>25 Robert Pitt Drive, Suite 204</w:t>
        <w:br/>
        <w:t>Monsey, New York 10952</w:t>
        <w:br/>
        <w:t>Tel: +1 888 528 2677</w:t>
        <w:br/>
      </w: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480"/>
        <w:gridCol w:w="60"/>
        <w:gridCol w:w="2720"/>
      </w:tblGrid>
      <w:tr>
        <w:trPr/>
        <w:tc>
          <w:tcPr>
            <w:tcW w:w="24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Reilly</w:t>
              <w:br/>
              <w:t>Rimôn</w:t>
              <w:br/>
              <w:t>Level 2, 50 Bridge Street</w:t>
              <w:br/>
              <w:t>Sydney, NSW 2000, Australia</w:t>
              <w:br/>
              <w:t>+61 2 9055 6965</w:t>
              <w:br/>
              <w:t xml:space="preserve">andrew.reilly@rimonlaw.com </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Bernstein</w:t>
              <w:br/>
              <w:t>Ellenoff Grossman &amp; Schole LLP</w:t>
              <w:br/>
              <w:t>1345 Avenue of the Americas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br/>
              <w:t>mbernstein@egsllp.com</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Commission, acting pursuant to said section 8(a), may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4 (this “Amendment”) to our Registration Statement on Form F-1 (File No. 333-297336), initially filed on July 23, 2026 (the “Registration Statement”), is being filed as an </w:t>
      </w:r>
      <w:r>
        <w:rPr>
          <w:rFonts w:ascii="Times New Roman;Times;Serif" w:hAnsi="Times New Roman;Times;Serif"/>
          <w:b w:val="false"/>
          <w:i/>
          <w:caps w:val="false"/>
          <w:smallCaps w:val="false"/>
          <w:sz w:val="20"/>
        </w:rPr>
        <w:t>exhibits-only</w:t>
      </w:r>
      <w:r>
        <w:rPr>
          <w:rFonts w:ascii="Times New Roman;Times;Serif" w:hAnsi="Times New Roman;Times;Serif"/>
          <w:b w:val="false"/>
          <w:i w:val="false"/>
          <w:caps w:val="false"/>
          <w:smallCaps w:val="false"/>
          <w:sz w:val="20"/>
        </w:rPr>
        <w:t> filing to file (i) an updated Form of Representative’s Warrant as Exhibit 4.3, (ii) an updated Form of Global Warrant to Purchase ADSs (included in Exhibit 4.5) as Exhibit 4.4 and (iii) an updated Form of ADS Warrant Agent Agreement between Chilwa Minerals Limited and Computershare Inc., as warrant agent as Exhibit 4.5. Accordingly, this Amendment consists only of the facing page, this explanatory note, Part II of the Registration Statement, including the signature page and the exhibit index and the filed exhibits. The remainder of the Registration Statement is unchanged and has been omitted from this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Australian law. </w:t>
      </w:r>
      <w:r>
        <w:rPr>
          <w:rFonts w:ascii="Times New Roman;Times;Serif" w:hAnsi="Times New Roman;Times;Serif"/>
          <w:b w:val="false"/>
          <w:i w:val="false"/>
          <w:caps w:val="false"/>
          <w:smallCaps w:val="false"/>
          <w:sz w:val="20"/>
        </w:rPr>
        <w:t>Australian law provides that a company or a related body corporate of a company may provide for indemnification of officers and directors, except to the extent of any of the following liabilities incurred as an officer or director of the company:</w:t>
      </w:r>
    </w:p>
    <w:p>
      <w:pPr>
        <w:pStyle w:val="TextBody"/>
        <w:bidi w:val="0"/>
        <w:spacing w:before="0" w:after="0"/>
        <w:ind w:left="960" w:right="0" w:hanging="48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owed to the company or a related body corporate of the company;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for a pecuniary penalty order made under section 1317G or a compensation order under section 961M, 1317H, 1317HA, 1317HB 1317HC or 1317HE of the Corporations Act;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that is owed to someone other than the company or a related body corporate of the company and did not arise out of conduct in good faith;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costs incurred in defending an action for a liability incurred as an officer or auditor of the company if the costs are incurred:</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proceedings in which the person is found to have a liability for which they cannot be indemnified as set out above;</w:t>
            </w:r>
          </w:p>
        </w:tc>
      </w:tr>
    </w:tbl>
    <w:p>
      <w:pPr>
        <w:pStyle w:val="TextBody"/>
        <w:bidi w:val="0"/>
        <w:spacing w:before="0" w:after="0"/>
        <w:ind w:left="1440" w:right="0" w:hanging="480"/>
        <w:jc w:val="left"/>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criminal proceedings in which the person is found guilty;</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Securities&amp; Investments Commission or a liquidator as part of an investigation before commencing proceedings for a court order); or</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connection with proceedings for relief to the person under the Corporations Act 2001, in which the court denies the relief.</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Constitution. </w:t>
      </w:r>
      <w:r>
        <w:rPr>
          <w:rFonts w:ascii="Times New Roman;Times;Serif" w:hAnsi="Times New Roman;Times;Serif"/>
          <w:b w:val="false"/>
          <w:i w:val="false"/>
          <w:caps w:val="false"/>
          <w:smallCaps w:val="false"/>
          <w:sz w:val="20"/>
        </w:rPr>
        <w:t>Our Constitution provides that, except to the extent prohibited by the law and the Corporations Act and, to the extent that the officer is not otherwise indemnified by us pursuant to an indemnity, we indemnify every person who is or has been an officer of the Company against any liability or claim (other than legal costs that are unreasonable) incurred by that person as an officer. This includes any liability or claim incurred by that person in their capacity as an officer of a subsidiary of the Company where the Company requested that person to accept that appointment.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SEC Position. </w:t>
      </w: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July 1, 2023, the following changes have been made to our ordinary share capital:</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29, 2024, we issued 166,666 ordinary shares at an issue price of A$0.25, 166,666 ordinary shares at an issue price of A$0.30 and 166,667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22, 2024, we issued 4,287,070 ordinary shares in a placement to institutional and individual investors at an issue price of A$0.86.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5, 2024, we issued 1,139,546 ordinary shares comprising 813,965 shares under a share purchase plan and 325,581 shares at an issue price of A$0.86 in a placement to an individual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January 16, 2025, we issued 2,638,851 ordinary shares at an issue price of A$0.86 in a placement to directors of the Company (Cadell Buss (9,000), Alexander Shaw (58,140), Manuel Mota (116,279)) and major shareholder (Luso Global Mining BV) (2,455,432).</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30, 2025, we issued 2,500,000 ordinary shares upon the exercise of performance rights by a director, employee and former employees (Cadell Buss (1,721,740), Pauline Blundell (75,000), John Lewis (175,000), and Philip Lucas (528,260)).</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4, 2025, we issued 198,886 ordinary shares at an issue price of A$0.25, 249,911 ordinary shares at an issue price of A$0.30 and 102,605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7, 2025, we issued 3,544,922 ordinary shares at an issue price of A$1.05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14, 2025, we issued 258,535 ordinary shares at an issue price of A$0.25, 8,535 ordinary shares at an issue price of A$0.30 and 8,535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September 9, 2025, we issued 338,096 ordinary shares at an issue price of A$1.05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September 11, 2025, we issued 190,000 ordinary shares at an issue price of A$0.25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10, 2025, we issued 47,619 ordinary shares at an issue price of A$1.05 in placement to directors (Cadell Buss (28,571) and Alexander Shaw (19,048)).</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21, 2025, we issued 180,250 ordinary shares at an issue price of A$0.30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October 31, 2025, we issued 3,891,666 ordinary shares at an issue price of A$1.20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November 5, 2025, we issued 1,087,667 ordinary shares at an issue price of A$1.20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6, 2025, we issued 18,250 ordinary shares at an issue price of A$0.25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7, 2025 we issued 7,500,000 ordinary shares upon the exercise of Class A performance rights by Luso Global Mining BV.</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November 20, 2025, we issued 180,249 ordinary shares at an issue price of A$0.40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November 27, 2025, we issued 56,250 ordinary shares at an issue price of A$0.30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January 15, 2026, we issued 28,146 ordinary shares at an issue price of A$0.25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January 19, 2026, we issued 1,708,527 ordinary shares at an issue price of A$1.20 in a placement to directors and related parties (Cadell Buss (16,667), José Martins (191,860) and Mota Gestão e Participações SGPS SA (1,500,000)).</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February 19, 2026, we issued 8,042 ordinary shares at an issue price of A$0.25, 55,146 ordinary shares at an issue price of A$0.40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May 21, 2026, we issued 48,250 ordinary shares at an issue price of A$0.25 and 30,537 ordinary shares at an issue price of A$0.40 upon the exercise of unquoted options granted in connection with a capital raising transaction  </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foregoing transactions involved any underwriter, underwriting discounts or commissions, or any public offering.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960" w:right="0" w:hanging="480"/>
        <w:jc w:val="left"/>
        <w:rPr>
          <w:caps w:val="false"/>
          <w:smallCaps w:val="false"/>
        </w:rPr>
      </w:pPr>
      <w:r>
        <w:rPr>
          <w:caps w:val="false"/>
          <w:smallCaps w:val="false"/>
        </w:rPr>
        <w:t> </w:t>
      </w:r>
    </w:p>
    <w:tbl>
      <w:tblPr>
        <w:tblW w:w="1173" w:type="dxa"/>
        <w:jc w:val="left"/>
        <w:tblInd w:w="0" w:type="dxa"/>
        <w:tblLayout w:type="fixed"/>
        <w:tblCellMar>
          <w:top w:w="0" w:type="dxa"/>
          <w:left w:w="0" w:type="dxa"/>
          <w:bottom w:w="0" w:type="dxa"/>
          <w:right w:w="0" w:type="dxa"/>
        </w:tblCellMar>
      </w:tblPr>
      <w:tblGrid>
        <w:gridCol w:w="38"/>
        <w:gridCol w:w="29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(a)</w:t>
            </w:r>
          </w:p>
        </w:tc>
        <w:tc>
          <w:tcPr>
            <w:tcW w:w="845"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Exhibits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Form of Underwriting Agreement</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Constitution of Chilwa Minerals Limited</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Form of Deposit Agreement between Chilwa Minerals Limited and The Bank of New York Mellon as Depositary</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Form of American Depositary Receipt (included in Exhibit 4.1)</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w:anchor="ea030358701ex4-3.htm">
              <w:r>
                <w:rPr>
                  <w:rStyle w:val="InternetLink"/>
                  <w:rFonts w:ascii="Times New Roman;Times;Serif" w:hAnsi="Times New Roman;Times;Serif"/>
                  <w:sz w:val="20"/>
                </w:rPr>
                <w:t>Form of Representative’s Warrant</w:t>
              </w:r>
            </w:hyperlink>
          </w:p>
        </w:tc>
      </w:tr>
      <w:tr>
        <w:trPr/>
        <w:tc>
          <w:tcPr>
            <w:tcW w:w="665" w:type="dxa"/>
            <w:tcBorders/>
            <w:shd w:fill="FFFFFF" w:val="clear"/>
            <w:tcMar>
              <w:bottom w:w="0" w:type="dxa"/>
            </w:tcMar>
            <w:vAlign w:val="center"/>
          </w:tcPr>
          <w:p>
            <w:pPr>
              <w:pStyle w:val="TableContents"/>
              <w:bidi w:val="0"/>
              <w:spacing w:before="0" w:after="283"/>
              <w:jc w:val="left"/>
              <w:rPr/>
            </w:pPr>
            <w:r>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w:anchor="ea030358701ex4-5.htm">
              <w:r>
                <w:rPr>
                  <w:rStyle w:val="InternetLink"/>
                </w:rPr>
                <w:t>Form of Global Warrant to Purchase ADSs (included in Exhibit 4.5)</w:t>
              </w:r>
            </w:hyperlink>
          </w:p>
        </w:tc>
      </w:tr>
      <w:tr>
        <w:trPr/>
        <w:tc>
          <w:tcPr>
            <w:tcW w:w="665"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w:anchor="ea030358701ex4-5.htm">
              <w:r>
                <w:rPr>
                  <w:rStyle w:val="InternetLink"/>
                </w:rPr>
                <w:t>Form of ADS Warrant Agent Agreement between Chilwa Minerals Limited and Computershare Inc., as warrant agent</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Opinion of Rimon regarding the validity of the ordinary shares being issued and the ordinary shares underlying the warrants</w:t>
              </w:r>
            </w:hyperlink>
          </w:p>
        </w:tc>
      </w:tr>
      <w:tr>
        <w:trPr/>
        <w:tc>
          <w:tcPr>
            <w:tcW w:w="665" w:type="dxa"/>
            <w:tcBorders/>
            <w:shd w:fill="CCEEFF" w:val="clear"/>
            <w:tcMar>
              <w:bottom w:w="0" w:type="dxa"/>
            </w:tcMar>
            <w:vAlign w:val="center"/>
          </w:tcPr>
          <w:p>
            <w:pPr>
              <w:pStyle w:val="TableContents"/>
              <w:bidi w:val="0"/>
              <w:spacing w:before="0" w:after="283"/>
              <w:jc w:val="lef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7">
              <w:r>
                <w:rPr>
                  <w:rStyle w:val="InternetLink"/>
                </w:rPr>
                <w:t>Opinion of Rimon regarding the validity of the warrants</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8">
              <w:r>
                <w:rPr>
                  <w:rStyle w:val="InternetLink"/>
                </w:rPr>
                <w:t>Executive Services Agreement between Chilwa Minerals Limited and Cadell Buss, dated July 1, 2023</w:t>
              </w:r>
            </w:hyperlink>
          </w:p>
        </w:tc>
      </w:tr>
      <w:tr>
        <w:trPr/>
        <w:tc>
          <w:tcPr>
            <w:tcW w:w="6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10.2</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Engagement Letter between Chilwa Minerals Limited and Mark Laybourn, dated February 17, 2026</w:t>
              </w:r>
            </w:hyperlink>
          </w:p>
        </w:tc>
      </w:tr>
      <w:tr>
        <w:trPr/>
        <w:tc>
          <w:tcPr>
            <w:tcW w:w="6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21.1</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List of subsidiaries of Registrant</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Consent of BDO Audit Pty Ltd</w:t>
              </w:r>
            </w:hyperlink>
          </w:p>
        </w:tc>
      </w:tr>
      <w:tr>
        <w:trPr/>
        <w:tc>
          <w:tcPr>
            <w:tcW w:w="6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23.2</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Consent of Rimon (included in Exhibit 5.1)</w:t>
              </w:r>
            </w:hyperlink>
          </w:p>
        </w:tc>
      </w:tr>
      <w:tr>
        <w:trPr/>
        <w:tc>
          <w:tcPr>
            <w:tcW w:w="665" w:type="dxa"/>
            <w:tcBorders/>
            <w:shd w:fill="CCEEFF" w:val="clear"/>
            <w:tcMar>
              <w:bottom w:w="0" w:type="dxa"/>
            </w:tcMar>
            <w:vAlign w:val="center"/>
          </w:tcPr>
          <w:p>
            <w:pPr>
              <w:pStyle w:val="TableContents"/>
              <w:bidi w:val="0"/>
              <w:spacing w:before="0" w:after="283"/>
              <w:jc w:val="left"/>
              <w:rPr/>
            </w:pPr>
            <w:r>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13">
              <w:r>
                <w:rPr>
                  <w:rStyle w:val="InternetLink"/>
                </w:rPr>
                <w:t>Consent of Rimon (included in Exhibit 5.2)</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"http://www.sec.gov/Archives/edgar/data/2113605/000121390026080580/ea0298831-f1a1_chilwa.htm" \l "h_002"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 (included in signature page to Registration Statement)</w:t>
            </w:r>
            <w:r>
              <w:rPr>
                <w:rStyle w:val="InternetLink"/>
                <w:sz w:val="20"/>
                <w:rFonts w:ascii="Times New Roman;Times;Serif" w:hAnsi="Times New Roman;Times;Serif"/>
              </w:rPr>
              <w:fldChar w:fldCharType="end"/>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Filing Fee Table</w:t>
              </w:r>
            </w:hyperlink>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660" w:type="dxa"/>
        <w:jc w:val="left"/>
        <w:tblInd w:w="0" w:type="dxa"/>
        <w:tblLayout w:type="fixed"/>
        <w:tblCellMar>
          <w:top w:w="0" w:type="dxa"/>
          <w:left w:w="0" w:type="dxa"/>
          <w:bottom w:w="0" w:type="dxa"/>
          <w:right w:w="0" w:type="dxa"/>
        </w:tblCellMar>
      </w:tblPr>
      <w:tblGrid>
        <w:gridCol w:w="155"/>
        <w:gridCol w:w="1505"/>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h_002"/>
      <w:bookmarkEnd w:id="2"/>
      <w:r>
        <w:rPr>
          <w:rFonts w:ascii="Times New Roman;Times;Serif" w:hAnsi="Times New Roman;Times;Serif"/>
          <w:b/>
          <w:i w:val="false"/>
          <w:caps w:val="false"/>
          <w:smallCaps w:val="false"/>
          <w:sz w:val="20"/>
        </w:rPr>
        <w:t>SIGNATURES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Perth, Australia on September 4, 2026.</w:t>
      </w:r>
    </w:p>
    <w:p>
      <w:pPr>
        <w:pStyle w:val="TextBody"/>
        <w:bidi w:val="0"/>
        <w:spacing w:before="0" w:after="0"/>
        <w:ind w:left="0" w:right="0" w:firstLine="48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590"/>
        <w:gridCol w:w="2300"/>
      </w:tblGrid>
      <w:tr>
        <w:trPr/>
        <w:tc>
          <w:tcPr>
            <w:tcW w:w="7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Limited</w:t>
            </w:r>
          </w:p>
        </w:tc>
      </w:tr>
      <w:tr>
        <w:trPr/>
        <w:tc>
          <w:tcPr>
            <w:tcW w:w="7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Cadell Buss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w:t>
              <w:br/>
              <w:t>Managing Director</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Amendment No. 4 to the registration statement has been signed by the following persons on behalf of the registrant and in the capacities and on the dates indicated:</w:t>
      </w:r>
    </w:p>
    <w:p>
      <w:pPr>
        <w:pStyle w:val="TextBody"/>
        <w:bidi w:val="0"/>
        <w:spacing w:before="0" w:after="0"/>
        <w:ind w:left="0" w:right="0" w:firstLine="480"/>
        <w:jc w:val="left"/>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1595"/>
        <w:gridCol w:w="60"/>
        <w:gridCol w:w="3875"/>
        <w:gridCol w:w="60"/>
        <w:gridCol w:w="1550"/>
      </w:tblGrid>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Cadell Buss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Managing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4,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Laybourn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4,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(principal financial officer and </w:t>
              <w:b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4,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Shaw</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4,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Manuel Mota</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4,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4,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8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440"/>
        <w:gridCol w:w="1325"/>
        <w:gridCol w:w="75"/>
      </w:tblGrid>
      <w:tr>
        <w:trPr/>
        <w:tc>
          <w:tcPr>
            <w:tcW w:w="440" w:type="dxa"/>
            <w:tcBorders/>
            <w:vAlign w:val="center"/>
          </w:tcPr>
          <w:p>
            <w:pPr>
              <w:pStyle w:val="TableContents"/>
              <w:bidi w:val="0"/>
              <w:spacing w:before="0" w:after="283"/>
              <w:jc w:val="left"/>
              <w:rPr>
                <w:sz w:val="20"/>
              </w:rPr>
            </w:pPr>
            <w:r>
              <w:rPr>
                <w:sz w:val="20"/>
              </w:rPr>
              <w:t>*By:</w:t>
            </w:r>
          </w:p>
        </w:tc>
        <w:tc>
          <w:tcPr>
            <w:tcW w:w="13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Cadell Buss</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Cadell Buss</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i/>
                <w:sz w:val="20"/>
              </w:rPr>
            </w:pPr>
            <w:r>
              <w:rPr>
                <w:i/>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the Registrant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the duly authorized representative in the United States of Chilwa Minerals Limited, has signed this Amendment No. 4 to the Registration Statement on September 4, 2026.</w:t>
      </w:r>
    </w:p>
    <w:p>
      <w:pPr>
        <w:pStyle w:val="TextBody"/>
        <w:bidi w:val="0"/>
        <w:spacing w:before="0" w:after="0"/>
        <w:ind w:left="0" w:right="0" w:firstLine="48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590"/>
        <w:gridCol w:w="168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358701ex4-3.htm"/>
      <w:bookmarkStart w:id="4" w:name="ksea030358701ex43"/>
      <w:bookmarkEnd w:id="3"/>
      <w:bookmarkEnd w:id="4"/>
      <w:r>
        <w:rPr>
          <w:rFonts w:ascii="Times New Roman;Times;Serif" w:hAnsi="Times New Roman;Times;Serif"/>
          <w:b/>
          <w:i w:val="false"/>
          <w:caps w:val="false"/>
          <w:smallCaps w:val="false"/>
          <w:sz w:val="20"/>
        </w:rPr>
        <w:t>Exhibit 4.3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REPRESENTATIVE’S WARRANT TO PURCHASE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Chilwa Minerals Limited</w:t>
      </w:r>
    </w:p>
    <w:p>
      <w:pPr>
        <w:pStyle w:val="TextBody"/>
        <w:bidi w:val="0"/>
        <w:spacing w:before="0" w:after="0"/>
        <w:ind w:left="0" w:right="0" w:hanging="0"/>
        <w:jc w:val="center"/>
        <w:rPr>
          <w:caps/>
        </w:rPr>
      </w:pPr>
      <w:r>
        <w:rPr>
          <w:caps/>
        </w:rPr>
        <w:t> </w:t>
      </w:r>
    </w:p>
    <w:tbl>
      <w:tblPr>
        <w:tblW w:w="4780" w:type="dxa"/>
        <w:jc w:val="left"/>
        <w:tblInd w:w="0" w:type="dxa"/>
        <w:tblLayout w:type="fixed"/>
        <w:tblCellMar>
          <w:top w:w="0" w:type="dxa"/>
          <w:left w:w="0" w:type="dxa"/>
          <w:bottom w:w="0" w:type="dxa"/>
          <w:right w:w="0" w:type="dxa"/>
        </w:tblCellMar>
      </w:tblPr>
      <w:tblGrid>
        <w:gridCol w:w="1910"/>
        <w:gridCol w:w="2870"/>
      </w:tblGrid>
      <w:tr>
        <w:trPr/>
        <w:tc>
          <w:tcPr>
            <w:tcW w:w="1910" w:type="dxa"/>
            <w:tcBorders/>
            <w:vAlign w:val="center"/>
          </w:tcPr>
          <w:p>
            <w:pPr>
              <w:pStyle w:val="TableContents"/>
              <w:bidi w:val="0"/>
              <w:spacing w:before="0" w:after="283"/>
              <w:jc w:val="left"/>
              <w:rPr>
                <w:sz w:val="20"/>
              </w:rPr>
            </w:pPr>
            <w:r>
              <w:rPr>
                <w:sz w:val="20"/>
              </w:rPr>
              <w:t>Warrant ADSs: ______</w:t>
            </w:r>
          </w:p>
        </w:tc>
        <w:tc>
          <w:tcPr>
            <w:tcW w:w="2870" w:type="dxa"/>
            <w:tcBorders/>
            <w:vAlign w:val="center"/>
          </w:tcPr>
          <w:p>
            <w:pPr>
              <w:pStyle w:val="TableContents"/>
              <w:bidi w:val="0"/>
              <w:spacing w:before="0" w:after="283"/>
              <w:jc w:val="left"/>
              <w:rPr>
                <w:sz w:val="20"/>
              </w:rPr>
            </w:pPr>
            <w:r>
              <w:rPr>
                <w:sz w:val="20"/>
              </w:rPr>
              <w:t xml:space="preserve">Initial Exercise Date: _____, 2026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REPRESENTATIVE’S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certifies that, for value received, </w:t>
      </w:r>
      <w:r>
        <w:rPr>
          <w:rFonts w:ascii="Times New Roman;Times;Serif" w:hAnsi="Times New Roman;Times;Serif"/>
          <w:b w:val="false"/>
          <w:i w:val="false"/>
          <w:smallCaps/>
          <w:sz w:val="20"/>
        </w:rPr>
        <w:t>Maxim Partners LLC,</w:t>
      </w:r>
      <w:r>
        <w:rPr>
          <w:rFonts w:ascii="Times New Roman;Times;Serif" w:hAnsi="Times New Roman;Times;Serif"/>
          <w:b w:val="false"/>
          <w:i w:val="false"/>
          <w:caps w:val="false"/>
          <w:smallCaps w:val="false"/>
          <w:sz w:val="20"/>
        </w:rPr>
        <w:t xml:space="preserve">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_____</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Chilwa Minerals Limited, a company incorporated under the laws of Australia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_____ ADSs (the ADSs issuable upon exercise of the Warrant,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purchase price of one Warrant ADS under this Warrant shall be equal to the Exercise Price, as defined in Section 2(b). This Warrant is being issued pursuant to the Underwriting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the American Depositary Shares of the Company issued pursuant to the Deposit Agreement, each ADS initially representing 10 Ordinary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ASX</w:t>
      </w:r>
      <w:r>
        <w:rPr>
          <w:rFonts w:ascii="Times New Roman;Times;Serif" w:hAnsi="Times New Roman;Times;Serif"/>
          <w:b w:val="false"/>
          <w:i w:val="false"/>
          <w:caps w:val="false"/>
          <w:smallCaps w:val="false"/>
          <w:sz w:val="20"/>
        </w:rPr>
        <w:t>” means ASX Limited (ACN 008 624 691) or the financial market known as the Australian Securities Exchange, as the context requires.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ASX Listing Rules</w:t>
      </w:r>
      <w:r>
        <w:rPr>
          <w:rFonts w:ascii="Times New Roman;Times;Serif" w:hAnsi="Times New Roman;Times;Serif"/>
          <w:b w:val="false"/>
          <w:i w:val="false"/>
          <w:caps w:val="false"/>
          <w:smallCaps w:val="false"/>
          <w:sz w:val="20"/>
        </w:rPr>
        <w:t>” means the listing rules of the ASX.</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L.P. (based on a Trading Day from 9:30 a.m. (New York City time) to 4:02 p.m. (New York City time)), (b) the underlying AUD price of the Ordinary Shares on ASX as converted to USD, (c)  if OTCQB or OTCQX is not a Trading Market, the volume weighted average price of the ADSs for such date (or the nearest preceding date) on OTCQB or OTCQX as applicable, (d) if the ADSs are not then listed or quoted for trading on OTCQB or OTCQX and if prices for the ADSs are then reported on the OTCID or Pink Limited Market (or a similar organization or agency succeeding to its functions of reporting prices), the most recent bid price per ADS so reported, or (e)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478" w:type="dxa"/>
        <w:jc w:val="left"/>
        <w:tblInd w:w="0" w:type="dxa"/>
        <w:tblLayout w:type="fixed"/>
        <w:tblCellMar>
          <w:top w:w="0" w:type="dxa"/>
          <w:left w:w="0" w:type="dxa"/>
          <w:bottom w:w="0" w:type="dxa"/>
          <w:right w:w="0" w:type="dxa"/>
        </w:tblCellMar>
      </w:tblPr>
      <w:tblGrid>
        <w:gridCol w:w="38"/>
        <w:gridCol w:w="12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5315" w:type="dxa"/>
            <w:tcBorders/>
            <w:vAlign w:val="center"/>
          </w:tcPr>
          <w:p>
            <w:pPr>
              <w:pStyle w:val="TableContents"/>
              <w:bidi w:val="0"/>
              <w:spacing w:before="0" w:after="283"/>
              <w:jc w:val="both"/>
              <w:rPr/>
            </w:pPr>
            <w:r>
              <w:rPr/>
              <w:t>5 years from the commencement of sales in this offering</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and Perth, Australia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Perth, Australia generally are open for use by customers on such day.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Corporations Act</w:t>
      </w:r>
      <w:r>
        <w:rPr>
          <w:rFonts w:ascii="Times New Roman;Times;Serif" w:hAnsi="Times New Roman;Times;Serif"/>
          <w:b w:val="false"/>
          <w:i w:val="false"/>
          <w:caps w:val="false"/>
          <w:smallCaps w:val="false"/>
          <w:sz w:val="20"/>
        </w:rPr>
        <w:t>” means the Australian Corporations Act 2001.</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as depositary under the Deposit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on or about the date of the Underwriting Agreement, among the Company, the Depositary and all owners and holders (as defined therein) from time to time of ADSs.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fully paid ordinary shares of the Company and any other class of securities into which such securities may hereafter be reclassified or changed.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or ADSs, including, without limitation, any debt, preferred shares,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F-1 (File No. 333-297336), as amended.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ADSs are traded on a Trading Market.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ADSs or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means the underwriting agreement, dated as of July __, 2026, among the Company and Maxim Group LLC as representative of the underwriters named therein, as amended, modified or supplemented from time to time in accordance with its terms.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the underlying AUD price of the Ordinary Shares on ASX as converted to USD, (c) if OTCQB or OTCQX is not a Trading Market, the volume weighted average price of the ADSs for such date (or the nearest preceding date) on OTCQB or OTCQX as applicable, (d) if the ADSs are not then listed or quoted for trading on OTCQB or OTCQX and if prices for the ADSs are then reported on the Pink Open Market (or a similar organization or agency succeeding to its functions of reporting prices), the most recent bid price per ADS so reported, or (e)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Representative’s warrants to purchase Ordinary Shares represented by ADSs issued by the Company, if any, pursuant to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three (3) Trading Days and (ii) the number of Trading Days comprising the Standard Settlement Period (as defined in Section 2(d)(i) herein) following the date of exercise as aforesaid, the Holder shall deliver to the Company the aggregate Exercise Price for the Warrant ADSs thereby purchased and specified in the applicable Notice of Exercise by wire transfer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ADS under this Warrant shall be </w:t>
      </w:r>
      <w:r>
        <w:rPr>
          <w:rFonts w:ascii="Times New Roman;Times;Serif" w:hAnsi="Times New Roman;Times;Serif"/>
          <w:b/>
          <w:i w:val="false"/>
          <w:caps w:val="false"/>
          <w:smallCaps w:val="false"/>
          <w:sz w:val="20"/>
        </w:rPr>
        <w:t>___</w:t>
      </w:r>
      <w:r>
        <w:rPr>
          <w:rFonts w:ascii="Times New Roman;Times;Serif" w:hAnsi="Times New Roman;Times;Serif"/>
          <w:b/>
          <w:i w:val="false"/>
          <w:caps w:val="false"/>
          <w:smallCaps w:val="false"/>
          <w:position w:val="7"/>
          <w:sz w:val="16"/>
          <w:sz w:val="20"/>
        </w:rPr>
        <w:t>2</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such time by means of a “cashless exercise” in which the Holder shall be entitled to receive a number of Warrant ADSs equal to the quotient obtained by dividing [(A-B) (X)] by (A), where:</w:t>
      </w:r>
    </w:p>
    <w:p>
      <w:pPr>
        <w:pStyle w:val="TextBody"/>
        <w:bidi w:val="0"/>
        <w:spacing w:before="0" w:after="0"/>
        <w:ind w:left="198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155"/>
        <w:gridCol w:w="9732"/>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(A)</w:t>
            </w:r>
          </w:p>
        </w:tc>
        <w:tc>
          <w:tcPr>
            <w:tcW w:w="155" w:type="dxa"/>
            <w:tcBorders/>
            <w:vAlign w:val="center"/>
          </w:tcPr>
          <w:p>
            <w:pPr>
              <w:pStyle w:val="TableContents"/>
              <w:bidi w:val="0"/>
              <w:spacing w:before="0" w:after="283"/>
              <w:jc w:val="left"/>
              <w:rPr/>
            </w:pPr>
            <w:r>
              <w:rPr/>
              <w:t>=</w:t>
            </w:r>
          </w:p>
        </w:tc>
        <w:tc>
          <w:tcPr>
            <w:tcW w:w="9732" w:type="dxa"/>
            <w:tcBorders/>
            <w:vAlign w:val="center"/>
          </w:tcPr>
          <w:p>
            <w:pPr>
              <w:pStyle w:val="TableContents"/>
              <w:bidi w:val="0"/>
              <w:spacing w:before="0" w:after="283"/>
              <w:jc w:val="left"/>
              <w:rPr/>
            </w:pPr>
            <w:r>
              <w:rPr/>
              <w:t>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w:t>
            </w:r>
            <w:r>
              <w:rPr>
                <w:u w:val="single"/>
              </w:rPr>
              <w:t>Bloomberg</w:t>
            </w:r>
            <w:r>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tc>
      </w:tr>
    </w:tbl>
    <w:p>
      <w:pPr>
        <w:pStyle w:val="TextBody"/>
        <w:bidi w:val="0"/>
        <w:spacing w:before="0" w:after="0"/>
        <w:ind w:left="2160" w:right="0" w:hanging="720"/>
        <w:jc w:val="both"/>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38"/>
        <w:gridCol w:w="335"/>
        <w:gridCol w:w="15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155"/>
        <w:gridCol w:w="9703"/>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left"/>
              <w:rPr/>
            </w:pPr>
            <w:r>
              <w:rPr/>
              <w:t>=</w:t>
            </w:r>
          </w:p>
        </w:tc>
        <w:tc>
          <w:tcPr>
            <w:tcW w:w="9703" w:type="dxa"/>
            <w:tcBorders/>
            <w:vAlign w:val="center"/>
          </w:tcPr>
          <w:p>
            <w:pPr>
              <w:pStyle w:val="TableContents"/>
              <w:bidi w:val="0"/>
              <w:spacing w:before="0" w:after="283"/>
              <w:jc w:val="left"/>
              <w:rPr/>
            </w:pPr>
            <w:r>
              <w:rPr/>
              <w:t>the number of Warrant ADSs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318" w:type="dxa"/>
        <w:jc w:val="left"/>
        <w:tblInd w:w="0" w:type="dxa"/>
        <w:tblLayout w:type="fixed"/>
        <w:tblCellMar>
          <w:top w:w="0" w:type="dxa"/>
          <w:left w:w="0" w:type="dxa"/>
          <w:bottom w:w="0" w:type="dxa"/>
          <w:right w:w="0" w:type="dxa"/>
        </w:tblCellMar>
      </w:tblPr>
      <w:tblGrid>
        <w:gridCol w:w="38"/>
        <w:gridCol w:w="11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3170" w:type="dxa"/>
            <w:tcBorders/>
            <w:vAlign w:val="center"/>
          </w:tcPr>
          <w:p>
            <w:pPr>
              <w:pStyle w:val="TableContents"/>
              <w:bidi w:val="0"/>
              <w:spacing w:before="0" w:after="283"/>
              <w:jc w:val="both"/>
              <w:rPr/>
            </w:pPr>
            <w:r>
              <w:rPr/>
              <w:t>125% of the public offering price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ADSs are issued in such a cashless exercise, the parties acknowledge and agree that in accordance with Section 3(a)(9) of the Securities Act, the Warrant Shares and the Warrant ADSs shall take on the registered characteristics of the Warrants being exercised.  The Company agrees not to take any position contrary to this Section 2(c).</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The Company shall cause the Warrant ADSs purchased hereunder to be transmitted by the Depositary to the Holder by crediting the account of the Holder’s or its designee’s balance account with The Depository Trust Company if either (A) there is an effective registration statement with a current prospectus registering the sale of the Warrant ADSs to the Holder or (B) this Warrant is being exercised via cashless exercise, or physical delivery of the Warrant ADSs, registered in the Depositary’s register in the name of the Holder or its designee, for the number of Warrant ADSs to which the Holder is entitled pursuant to such exercise to the address specified by the Holder in the Notice of Exercise by the date that is the earlier of (i) three (3)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ADSs, provided that payment of the aggregate Exercise Price (other than in the case of a cashless exercise) is received within the earlier of (i) three (3) Trading Days and (ii) the number of Trading Days comprising the Standard Settlement Period following delivery of the Notice of Exercise (it being understood that the Holder shall not have the rights of an [Owner] (as defined in the Deposit Agreement) with respect to the Warrant ADSs until such Warrant ADSs are actually issued and registered in the Depositary’s register). If, for any reason, the Warrant ADSs subject to a Notice of Exercise are not delivered to the Holder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“Standard Settlement Period”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2340" w:right="0" w:firstLine="63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Warrant ADSs</w:t>
      </w:r>
      <w:r>
        <w:rPr>
          <w:rFonts w:ascii="Times New Roman;Times;Serif" w:hAnsi="Times New Roman;Times;Serif"/>
          <w:b w:val="false"/>
          <w:i w:val="false"/>
          <w:caps w:val="false"/>
          <w:smallCaps w:val="false"/>
          <w:sz w:val="20"/>
        </w:rPr>
        <w:t>. No fractional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The Company shall pay all Depositary fees for issuance of Warrant ADSs and all fees to the Depository Trust Company (or another established clearing corporation performing similar functions) required for same-day electronic issuance and delivery of the Warrant ADSs.</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xml:space="preserve">.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w:t>
      </w:r>
    </w:p>
    <w:p>
      <w:pPr>
        <w:pStyle w:val="TextBody"/>
        <w:bidi w:val="0"/>
        <w:spacing w:before="0" w:after="0"/>
        <w:ind w:left="2268" w:right="0" w:firstLine="851"/>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Australian Law Requirements</w:t>
      </w:r>
      <w:r>
        <w:rPr>
          <w:rFonts w:ascii="Times New Roman;Times;Serif" w:hAnsi="Times New Roman;Times;Serif"/>
          <w:b w:val="false"/>
          <w:i w:val="false"/>
          <w:caps w:val="false"/>
          <w:smallCaps w:val="false"/>
          <w:sz w:val="20"/>
        </w:rPr>
        <w:t>. Notwithstanding any provision in this Warrant to the contrary, in no circumstances will the Company be required to issue Warrant Shares underlying the Warrant ADSs if to do so would, or would be reasonably likely in the opinion of the Company or its counsel, to contravene any applicable laws including the Corporations Act or ASX Listing Rules. On or before the Warrant ADS Delivery Date, the Company shall, subject to the Corporations Act and the ASX Listing Rules, issue and allot the Ordinary Shares underlying the Warrant ADSs to the Depository’s custodian.</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e)</w:t>
            </w:r>
          </w:p>
        </w:tc>
        <w:tc>
          <w:tcPr>
            <w:tcW w:w="10041" w:type="dxa"/>
            <w:tcBorders/>
            <w:vAlign w:val="center"/>
          </w:tcPr>
          <w:p>
            <w:pPr>
              <w:pStyle w:val="TableContents"/>
              <w:bidi w:val="0"/>
              <w:spacing w:before="0" w:after="283"/>
              <w:jc w:val="left"/>
              <w:rPr/>
            </w:pPr>
            <w:r>
              <w:rPr>
                <w:u w:val="single"/>
              </w:rPr>
              <w:t>Holder’s Exercise Limitations</w:t>
            </w:r>
            <w:r>
              <w:rPr/>
              <w:t>. Notwithstanding anything to the contrary contained herein,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(such Persons, “</w:t>
            </w:r>
            <w:r>
              <w:rPr>
                <w:u w:val="single"/>
              </w:rPr>
              <w:t>Attribution Parties</w:t>
            </w:r>
            <w:r>
              <w:rPr/>
              <w:t>”)), would beneficially own in excess of the Beneficial Ownership Limitation (as defined below) to the extent known to the Company.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u w:val="single"/>
              </w:rPr>
              <w:t>Beneficial Ownership Limitation</w:t>
            </w:r>
            <w:r>
              <w:rPr/>
              <w:t>” shall be 4.99% (or, upon election by a Holder prior to the issuance of any Warrants, 9.99%) of the number of Ordinary Shares outstanding immediately after giving effect to the issuance of the Ordinary Shares underlying the Warrant ADSs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the Ordinary Shares underlying the Warrant ADSs upon exercise of this Warrant held by the Holder and the provisions of this Section 2(e) shall continue to apply. Any increase in the Beneficial Ownership Limitation will not be effective until the 61</w:t>
            </w:r>
            <w:r>
              <w:rPr>
                <w:position w:val="8"/>
                <w:sz w:val="19"/>
              </w:rPr>
              <w:t>st</w:t>
            </w:r>
            <w:r>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Splits and Consolidations</w:t>
      </w:r>
      <w:r>
        <w:rPr>
          <w:rFonts w:ascii="Times New Roman;Times;Serif" w:hAnsi="Times New Roman;Times;Serif"/>
          <w:b w:val="false"/>
          <w:i w:val="false"/>
          <w:caps w:val="false"/>
          <w:smallCaps w:val="false"/>
          <w:sz w:val="20"/>
        </w:rPr>
        <w:t>. If the Company, at any time while this Warrant is outstanding: (i) pays a return, reduction or pro-rata cancellation of capital, (ii) subdivides outstanding Ordinary Shares or ADSs into a larger number of Ordinary Shares or ADSs, as applicable, (iii) combines (including by way of reverse share split) outstanding Ordinary Shares or ADSs into a smaller number of Ordinary Shares or ADSs, as applicable, or (iv) issues by reclassification of Ordinary Shares, ADSs or any shares of capital shares of the Company, then in each case the Exercise Price and number of Ordinary Shares to be issued upon exercise will be adjusted in accordance with the ASX Listing Rules. Any adjustment made pursuant to this Section 3(a) shall become effective immediately after the effective date in the case of a subdivision, combination or re-classification.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u w:val="single"/>
        </w:rPr>
        <w:t>Pro Rata Distribution</w:t>
      </w:r>
      <w:r>
        <w:rPr>
          <w:rFonts w:ascii="Times New Roman;Times;Serif" w:hAnsi="Times New Roman;Times;Serif"/>
          <w:b w:val="false"/>
          <w:i w:val="false"/>
          <w:caps w:val="false"/>
          <w:smallCaps w:val="false"/>
          <w:sz w:val="20"/>
        </w:rPr>
        <w:t>. During such time as this Warrant is outstanding, if the Company shall declare or make any distribution of its assets (or rights to acquire its assets) to the holders of Ordinary Shares, by way of return of capital or otherwise, other than cash (including, without limitation, any distribution of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Exercise Price and number of Ordinary Shares to be issued upon exercise will be adjusted in accordance with the ASX Listing Rules.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Fundamental Transaction; ASX Listing Conditionality</w:t>
      </w:r>
      <w:r>
        <w:rPr>
          <w:rFonts w:ascii="Times New Roman;Times;Serif" w:hAnsi="Times New Roman;Times;Serif"/>
          <w:b w:val="false"/>
          <w:i w:val="false"/>
          <w:caps w:val="false"/>
          <w:smallCaps w:val="false"/>
          <w:sz w:val="20"/>
        </w:rPr>
        <w:t>. Notwithstanding anything to the contrary contained in this Section 3(c), the parties acknowledge and agree that certain provisions of this Section 3(c) conflict with the ASX Listing Rules and applicable Australian law. Accordingly, for so long as the underlying Ordinary Shares of the Company are quoted on the ASX, this Section 3(c) shall be suspended, null and inoperative, and any transaction or corporate action otherwise addressed herein shall instead be governed exclusively by the ASX Listing Rules, and the mandatory adjustment frameworks prescribed thereunder. Provided, however, that if the Company’s Ordinary Shares are at any time delisted or cease to be quoted on the ASX, then this Section 3(c) shall automatically revive and become fully operative and enforceable in accordance with its terms as long as the Ordinary Shares continue to be delisted from the ASX.</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(including any Ordinary Shares underlying the ADSs) are permitted to sell, tender or exchange their shares for other securities, cash or property and has been accepted by the holders of 50% or more of the outstanding Ordinary Shares or 50% or more of the voting power of the common equity of the Company (including any Ordinary Shares underlying the ADSs),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(other than an Ordinary share split),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 including any Ordinary Shares underlying the ADSs)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occurs or is consummated, then, upon any subsequent exercise of this Warrant, the Holder shall have the right to receive, for each Warrant Share represented by each Warrant ADS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the Company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Ordinary Shares (including any Ordinary Shares underlying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or ADSs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Ordinary Shares or ADSs of the Company in connection with the Fundamental Transaction, whether that consideration be in the form of cash, shares or any combination thereof, or whether the holders of Ordinary Shares and/or ADSs are given the choice to receive from among alternative forms of consideration in connection with the Fundamental Transaction; provided, further, that if holders of Ordinary Shares and/or ADSs of the Company are not offered or paid any consideration in such Fundamental Transaction, such holders of Ordinary Shares and/or ADSs will be deemed to have received Ordinary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contemplated Fundamental Transaction and (y) the last VWAP immediately prior to the consummation of such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shares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shares (but taking into account the relative value of the Ordinary Shares underlying the Warrant ADSs pursuant to such Fundamental Transaction and the value of such shares of capital shares, such number of shares of capital shares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3(c) regardless of whether a Fundamental Transaction occurs prior to the Initial Exercise Date.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Ordinary Share or ADS, as the case may be. For purposes of this Section 3, the number of Ordinary Shares deemed to be issued and outstanding as of a given date shall be the sum of the number of Ordinary Shares (including Ordinary Shares underlying ADSs) issued and outstanding.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other than cash (B) the Company shall declare a special nonrecurring cash dividend on or a redemption of the Ordinary Shares or ADSs, (C) the Company shall authorize the granting to all holders of the Ordinary Shares or ADSs rights or warrants to subscribe for or purchase any shares of capital shares of any class or of any rights, (D) the approval of any shareholders of the Company shall be required in connection with any reclassification of the Ordinary Shares or ADSs, any consolidation or merger to which the Company (or any of its Subsidiaries)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of Foreign Private Issuer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Adjustments subject to ASX Listing Rules and the Corporations Act.</w:t>
      </w:r>
      <w:r>
        <w:rPr>
          <w:rFonts w:ascii="Times New Roman;Times;Serif" w:hAnsi="Times New Roman;Times;Serif"/>
          <w:b w:val="false"/>
          <w:i w:val="false"/>
          <w:caps w:val="false"/>
          <w:smallCaps w:val="false"/>
          <w:sz w:val="20"/>
        </w:rPr>
        <w:t xml:space="preserve"> Notwithstanding anything else in these Warrant terms, in no circumstances will the Company be required to make any adjustment to the Warrant or the Warrant ADSs if to do so would, or would be reasonably likely in the opinion of the Company or its counsel, contravene the ASX Listing Rules or the Corporations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Participation in new issues.</w:t>
      </w:r>
      <w:r>
        <w:rPr>
          <w:rFonts w:ascii="Times New Roman;Times;Serif" w:hAnsi="Times New Roman;Times;Serif"/>
          <w:b w:val="false"/>
          <w:i w:val="false"/>
          <w:caps w:val="false"/>
          <w:smallCaps w:val="false"/>
          <w:sz w:val="20"/>
        </w:rPr>
        <w:t xml:space="preserve"> The Holder cannot participate in any new issues in respect of the Warrant Shares underlying the Warrant ADSs unless and until the Warrant is exercised. For the avoidance of doubt, this restriction does not apply in respect of any Ordinary Shares or ADSs held by the Holder that are not the subject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 rata issue</w:t>
      </w:r>
      <w:r>
        <w:rPr>
          <w:rFonts w:ascii="Times New Roman;Times;Serif" w:hAnsi="Times New Roman;Times;Serif"/>
          <w:b w:val="false"/>
          <w:i w:val="false"/>
          <w:caps w:val="false"/>
          <w:smallCaps w:val="false"/>
          <w:sz w:val="20"/>
        </w:rPr>
        <w:t>. If there is a pro-rata issue of Ordinary Shares (other than a bonus issue) to the holders of Ordinary Shares (i.e. a rights offer), the Exercise Price will be reduced in accordance with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97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609725" cy="352425"/>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82"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is the new Exercise Price.</w:t>
      </w:r>
    </w:p>
    <w:p>
      <w:pPr>
        <w:pStyle w:val="TextBody"/>
        <w:bidi w:val="0"/>
        <w:spacing w:before="0" w:after="0"/>
        <w:ind w:left="1282"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 the old Exercise Price.</w:t>
      </w:r>
    </w:p>
    <w:p>
      <w:pPr>
        <w:pStyle w:val="TextBody"/>
        <w:bidi w:val="0"/>
        <w:spacing w:before="0" w:after="0"/>
        <w:ind w:left="1282"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is the number of Ordinary Shares underlying the Warrant ADSs into which one Warrant is exercisable.</w:t>
      </w:r>
    </w:p>
    <w:p>
      <w:pPr>
        <w:pStyle w:val="TextBody"/>
        <w:bidi w:val="0"/>
        <w:spacing w:before="0" w:after="0"/>
        <w:ind w:left="1282"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is the volume weighted average market price per Ordinary Share on the Australian Securities Exchange (“ASX”) over the 5 ASX trading days ending on the ASX trading day before the ex rights or ex entitlement date for the pro rata issue, as converted to USD.</w:t>
      </w:r>
    </w:p>
    <w:p>
      <w:pPr>
        <w:pStyle w:val="TextBody"/>
        <w:bidi w:val="0"/>
        <w:spacing w:before="0" w:after="0"/>
        <w:ind w:left="1282"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 the subscription price for one Ordinary Share under the pro rata offer, as converted to USD.</w:t>
      </w:r>
    </w:p>
    <w:p>
      <w:pPr>
        <w:pStyle w:val="TextBody"/>
        <w:bidi w:val="0"/>
        <w:spacing w:before="0" w:after="0"/>
        <w:ind w:left="1282"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the dividend (if any) due but not yet paid on an existing Ordinary Shares which will not be paid on the new Ordinary Shares to be issued in the pro rata issue, as converted to USD.</w:t>
      </w:r>
    </w:p>
    <w:p>
      <w:pPr>
        <w:pStyle w:val="TextBody"/>
        <w:bidi w:val="0"/>
        <w:spacing w:before="0" w:after="0"/>
        <w:ind w:left="1282"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is the number of Ordinary Shares that must be held on the record date for the pro rata issue to receive a right or entitlement to subscribe for one new Ordinary Share.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formula results in no decrease in the Exercise Price, then the Exercise Price remains unchanged.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Pursuant to FINRA Rule 5110(e)(1),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commencement of sales of the offering pursuant to which this Warrant is being issued, except as permitted under FINRA Rule 5110(e)(2). Subject to the foregoing restriction,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Issue of Cleansing Notice</w:t>
      </w:r>
      <w:r>
        <w:rPr>
          <w:rFonts w:ascii="Times New Roman;Times;Serif" w:hAnsi="Times New Roman;Times;Serif"/>
          <w:b w:val="false"/>
          <w:i w:val="false"/>
          <w:caps w:val="false"/>
          <w:smallCaps w:val="false"/>
          <w:sz w:val="20"/>
        </w:rPr>
        <w:t xml:space="preserve">. Except where the Company has offered under a disclosure document prepared in accordance with Chapter 6D of the Corporations Act the Warrants to the Depositary, the Holder or its nominees such that Ordinary Shares issued on exercise of the Warrants can be offered for sale without disclosure by reason of </w:t>
      </w:r>
      <w:r>
        <w:rPr>
          <w:rFonts w:ascii="Times New Roman;Times;Serif" w:hAnsi="Times New Roman;Times;Serif"/>
          <w:b w:val="false"/>
          <w:i/>
          <w:caps w:val="false"/>
          <w:smallCaps w:val="false"/>
          <w:sz w:val="20"/>
        </w:rPr>
        <w:t>ASIC Corporations (Sale Offers That Do Not Need Disclosure) Instrument 2026/94</w:t>
      </w:r>
      <w:r>
        <w:rPr>
          <w:rFonts w:ascii="Times New Roman;Times;Serif" w:hAnsi="Times New Roman;Times;Serif"/>
          <w:b w:val="false"/>
          <w:i w:val="false"/>
          <w:caps w:val="false"/>
          <w:smallCaps w:val="false"/>
          <w:sz w:val="20"/>
        </w:rPr>
        <w:t>, on the issue of any Ordinary Shares on the exercise of any Warrants, the Company shall use best efforts to ensure that it lodges with ASX a notice in accordance with section 708A(5)(e) of the Corporations Act in respect of that issue of Ordinary Shares within 5 business days of that issue, provided that if it is unable to comply with the requirements of section 708A(5)(e) of the Corporations Act in respect of an issue of Ordinary Shares issued on exercise of Warrants, the Company shall, as its own expense, do everything necessary to ensure that such Ordinary Shares are able to be freely traded on ASX in compliance with the ASX Listing Rules and the Corporations Act, including obtaining an exemption from the Australian Securities and Investments Commission (“</w:t>
      </w:r>
      <w:r>
        <w:rPr>
          <w:rFonts w:ascii="Times New Roman;Times;Serif" w:hAnsi="Times New Roman;Times;Serif"/>
          <w:b w:val="false"/>
          <w:i w:val="false"/>
          <w:caps w:val="false"/>
          <w:smallCaps w:val="false"/>
          <w:sz w:val="20"/>
          <w:u w:val="single"/>
        </w:rPr>
        <w:t>ASIC</w:t>
      </w:r>
      <w:r>
        <w:rPr>
          <w:rFonts w:ascii="Times New Roman;Times;Serif" w:hAnsi="Times New Roman;Times;Serif"/>
          <w:b w:val="false"/>
          <w:i w:val="false"/>
          <w:caps w:val="false"/>
          <w:smallCaps w:val="false"/>
          <w:sz w:val="20"/>
        </w:rPr>
        <w:t>”) or the lodging of a disclosure document with ASIC in accordance with the requirements of Chapter 6D of the Corporations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ADSs issuable pursuant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indicated, all dollar amounts referred to in this Warrant are in United States Dollars (“</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All amounts owing under this Warrant shall be paid in U.S. Dollars. All amounts denominated in other currencies shall be converted in the U.S. Dollar equivalent amount in accordance with the Exchange Rate on the date of calculation. “</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Warrant, the U.S. Dollar exchange rate as published in the Wall Street Journal (NY edition) on the relevant date of calculation.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ADSs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ADSs,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its issuance of this Warrant shall constitute full authority to its officers who are charged with the duty of issuing the Warrant Shares underlying the Warrant ADSs upon the exercise of the purchase rights under this Warrant. The Company will take all such reasonable action as may be necessary to assure that such Warrant Shares may be issued, and Warrant ADSs, delivered as provided herein without violation of any applicable law or regulation, or of any requirements of the applicable Trading Market upon which the ADSs may be listed or the ASX upon which the Ordinary Shares are listed. The Company covenants that all Warrant Shares underlying the Warrant ADSs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organizational documents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take all such action as may be necessary or appropriate in order that the Company may validly and legally issue fully paid and nonassessable Ordinary Shares underlying Warrant ADSs upon the exercise of this Warrant and (ii)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to the extent it is reasonable to do so, seek to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ADSs acquired upon the exercise of this Warrant, if not registered, and the Holder does not utilize cashless exercise, will have restrictions upon resale imposed by state, federal and foreign securities laws.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990" w:right="0" w:firstLine="45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Level 28, 140 St Georges Terrace, Perth, WA 6000, Australia, Attention: Company Secretary, email address: [___],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Report of Foreign Private Issuer on Form 6-K.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ADSs or Ordinary Shares or as a shareholder of the Company, whether such liability is asserted by the Company or by creditors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5(m),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Section 6. Registration Rights. </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a)</w:t>
            </w:r>
          </w:p>
        </w:tc>
        <w:tc>
          <w:tcPr>
            <w:tcW w:w="10040" w:type="dxa"/>
            <w:tcBorders/>
            <w:vAlign w:val="center"/>
          </w:tcPr>
          <w:p>
            <w:pPr>
              <w:pStyle w:val="TableContents"/>
              <w:bidi w:val="0"/>
              <w:spacing w:before="0" w:after="283"/>
              <w:jc w:val="left"/>
              <w:rPr/>
            </w:pPr>
            <w:r>
              <w:rPr/>
              <w:t>To the extent the Company does not maintain an effective registration statement for the Warrant Shares and in the further event that the Company files a registration statement with the Commission covering the sale of its Ordinary Shares underlying Warrant ADSs (other than a registration statement on Form F-4 or S-8, or on another form, or in another context, in which such “piggyback” registration would be inappropriate), then, for a period of five (5) years from the commencement of sales of the offering, the Company shall give written notice of such proposed filing to the Holder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offer to the Holder in such notice the opportunity to register the sale of such number of Ordinary Shares underlying such Warrant ADSs as such Holder may request in writing within five (5) business days following receipt of such notice (a “Piggyback Registration”). The Company shall cause such Ordinary Shares underlying such Warrant ADSs to be included in such registration and shall use its commercially reasonable efforts to cause the managing underwriter or underwriters of a proposed underwritten offering to permit the Warrant ADSs requested to be included in a Piggyback Registration on the same terms and conditions as any similar securities of the Company and to permit the sale or other disposition of such Warrant ADSs in accordance with the intended method(s) of distribution thereof. All Holders proposing to distribute their securities through a Piggyback Registration that involves an underwriter or underwriters shall enter into an underwriting agreement in customary form with the underwriter or underwriters selected for such Piggyback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b)</w:t>
            </w:r>
          </w:p>
        </w:tc>
        <w:tc>
          <w:tcPr>
            <w:tcW w:w="10022" w:type="dxa"/>
            <w:tcBorders/>
            <w:vAlign w:val="center"/>
          </w:tcPr>
          <w:p>
            <w:pPr>
              <w:pStyle w:val="TableContents"/>
              <w:bidi w:val="0"/>
              <w:spacing w:before="0" w:after="283"/>
              <w:jc w:val="left"/>
              <w:rPr/>
            </w:pPr>
            <w:r>
              <w:rPr/>
              <w:t>In addition, for a period of five (5) years from the commencement of sales of the offering, upon the written demand of the Holders of at least 51% of the Warrants and underlying Warrant ADSs, the Holder shall be entitled to one (1) demand right for the registration of the Warrant Shares at the Company’s expense and one (1) demand right for the registration of the Warrant Shares at the Holder’s expense (the “Demand Registration”). In the event of a Demand Registration, the Company shall use its commercially reasonable efforts to register the applicable Warrant Shares. All Holders of Warrant ADSs proposing to distribute their securities through a Demand Registration that involves an underwriter or underwriters shall enter into an underwriting agreement in customary form with the underwriter or underwriters selected for such Demand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c)</w:t>
            </w:r>
          </w:p>
        </w:tc>
        <w:tc>
          <w:tcPr>
            <w:tcW w:w="10038" w:type="dxa"/>
            <w:tcBorders/>
            <w:vAlign w:val="center"/>
          </w:tcPr>
          <w:p>
            <w:pPr>
              <w:pStyle w:val="TableContents"/>
              <w:bidi w:val="0"/>
              <w:spacing w:before="0" w:after="283"/>
              <w:jc w:val="left"/>
              <w:rPr/>
            </w:pPr>
            <w:r>
              <w:rPr/>
              <w:t>Notwithstanding the foregoing, the registration rights described in this Section 6 shall be subject to limitations imposed by the Commission’s rules or comments of the Commission staff in connection with its review of the registration statement for any such resale registration. Moreover, notwithstanding the foregoing registration obligations of the Company, if the Company furnishes to the Holders requesting a Demand Registration a certificate signed by the Company’s chief executive officer stating that in the good faith judgment of the Company’s Board of Directors it would be materially detrimental to the Company and its shareholders for a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Demand Registration or withdraw a related registration statement for a period of not more than forty-five (45) calendar days; provided, however, that the Company may not invoke this right more than twice in any twelve (12) month period or during the twelve (12) month period prior to the Termination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7. ASX Listing Rules</w:t>
      </w:r>
    </w:p>
    <w:p>
      <w:pPr>
        <w:pStyle w:val="TextBody"/>
        <w:bidi w:val="0"/>
        <w:spacing w:before="0" w:after="0"/>
        <w:ind w:left="70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a)</w:t>
            </w:r>
          </w:p>
        </w:tc>
        <w:tc>
          <w:tcPr>
            <w:tcW w:w="9984" w:type="dxa"/>
            <w:tcBorders/>
            <w:vAlign w:val="center"/>
          </w:tcPr>
          <w:p>
            <w:pPr>
              <w:pStyle w:val="TableContents"/>
              <w:bidi w:val="0"/>
              <w:spacing w:before="0" w:after="283"/>
              <w:jc w:val="left"/>
              <w:rPr/>
            </w:pPr>
            <w:r>
              <w:rPr/>
              <w:t>Notwithstanding anything contained in this Warrant, if the ASX Listing Rules prohibit an act being done, the act shall not be done.</w:t>
            </w:r>
          </w:p>
        </w:tc>
      </w:tr>
    </w:tbl>
    <w:p>
      <w:pPr>
        <w:pStyle w:val="TextBody"/>
        <w:bidi w:val="0"/>
        <w:spacing w:before="0" w:after="0"/>
        <w:ind w:left="70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b)</w:t>
            </w:r>
          </w:p>
        </w:tc>
        <w:tc>
          <w:tcPr>
            <w:tcW w:w="9955" w:type="dxa"/>
            <w:tcBorders/>
            <w:vAlign w:val="center"/>
          </w:tcPr>
          <w:p>
            <w:pPr>
              <w:pStyle w:val="TableContents"/>
              <w:bidi w:val="0"/>
              <w:spacing w:before="0" w:after="283"/>
              <w:jc w:val="left"/>
              <w:rPr/>
            </w:pPr>
            <w:r>
              <w:rPr/>
              <w:t>Nothing contained in this Warrant prevents an act being done that the ASX Listing Rules require to be done.</w:t>
            </w:r>
          </w:p>
        </w:tc>
      </w:tr>
    </w:tbl>
    <w:p>
      <w:pPr>
        <w:pStyle w:val="TextBody"/>
        <w:bidi w:val="0"/>
        <w:spacing w:before="0" w:after="0"/>
        <w:ind w:left="70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c)</w:t>
            </w:r>
          </w:p>
        </w:tc>
        <w:tc>
          <w:tcPr>
            <w:tcW w:w="9984" w:type="dxa"/>
            <w:tcBorders/>
            <w:vAlign w:val="center"/>
          </w:tcPr>
          <w:p>
            <w:pPr>
              <w:pStyle w:val="TableContents"/>
              <w:bidi w:val="0"/>
              <w:spacing w:before="0" w:after="283"/>
              <w:jc w:val="left"/>
              <w:rPr/>
            </w:pPr>
            <w:r>
              <w:rPr/>
              <w:t>If the ASX Listing Rules require an act to be done or not to be done, the parties must do or must not do that act (as the case may be).</w:t>
            </w:r>
          </w:p>
        </w:tc>
      </w:tr>
    </w:tbl>
    <w:p>
      <w:pPr>
        <w:pStyle w:val="TextBody"/>
        <w:bidi w:val="0"/>
        <w:spacing w:before="0" w:after="0"/>
        <w:ind w:left="70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d)</w:t>
            </w:r>
          </w:p>
        </w:tc>
        <w:tc>
          <w:tcPr>
            <w:tcW w:w="9973" w:type="dxa"/>
            <w:tcBorders/>
            <w:vAlign w:val="center"/>
          </w:tcPr>
          <w:p>
            <w:pPr>
              <w:pStyle w:val="TableContents"/>
              <w:bidi w:val="0"/>
              <w:spacing w:before="0" w:after="283"/>
              <w:jc w:val="left"/>
              <w:rPr/>
            </w:pPr>
            <w:r>
              <w:rPr/>
              <w:t>If the ASX Listing Rules require this Warrant to contain a term and it does not contain such a term, this Warrant is deemed to contain that term.</w:t>
            </w:r>
          </w:p>
        </w:tc>
      </w:tr>
    </w:tbl>
    <w:p>
      <w:pPr>
        <w:pStyle w:val="TextBody"/>
        <w:bidi w:val="0"/>
        <w:spacing w:before="0" w:after="0"/>
        <w:ind w:left="70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e)</w:t>
            </w:r>
          </w:p>
        </w:tc>
        <w:tc>
          <w:tcPr>
            <w:tcW w:w="9997" w:type="dxa"/>
            <w:tcBorders/>
            <w:vAlign w:val="center"/>
          </w:tcPr>
          <w:p>
            <w:pPr>
              <w:pStyle w:val="TableContents"/>
              <w:bidi w:val="0"/>
              <w:spacing w:before="0" w:after="283"/>
              <w:jc w:val="left"/>
              <w:rPr/>
            </w:pPr>
            <w:r>
              <w:rPr/>
              <w:t>If any term of this Warrant is or becomes inconsistent with the ASX Listing Rules, this Warrant is deemed not to contain that term to the extent of any inconsistency.</w:t>
            </w:r>
          </w:p>
        </w:tc>
      </w:tr>
    </w:tbl>
    <w:p>
      <w:pPr>
        <w:pStyle w:val="TextBody"/>
        <w:bidi w:val="0"/>
        <w:spacing w:before="0" w:after="0"/>
        <w:ind w:left="70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Section 8.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document requires the conversion between USD and AUD, the exchange rates reported by Bloomberg L.P. shall be used.</w:t>
      </w:r>
    </w:p>
    <w:p>
      <w:pPr>
        <w:pStyle w:val="TextBody"/>
        <w:bidi w:val="0"/>
        <w:spacing w:before="0" w:after="0"/>
        <w:ind w:left="709"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75"/>
        <w:gridCol w:w="373"/>
        <w:gridCol w:w="636"/>
        <w:gridCol w:w="1844"/>
      </w:tblGrid>
      <w:tr>
        <w:trPr/>
        <w:tc>
          <w:tcPr>
            <w:tcW w:w="75" w:type="dxa"/>
            <w:tcBorders/>
            <w:vAlign w:val="center"/>
          </w:tcPr>
          <w:p>
            <w:pPr>
              <w:pStyle w:val="TableContents"/>
              <w:bidi w:val="0"/>
              <w:spacing w:before="0" w:after="283"/>
              <w:jc w:val="both"/>
              <w:rPr/>
            </w:pPr>
            <w:r>
              <w:rPr/>
              <w:t> </w:t>
            </w:r>
          </w:p>
        </w:tc>
        <w:tc>
          <w:tcPr>
            <w:tcW w:w="2853" w:type="dxa"/>
            <w:gridSpan w:val="3"/>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Chilwa Minerals Limited</w:t>
            </w:r>
          </w:p>
        </w:tc>
      </w:tr>
      <w:tr>
        <w:trPr/>
        <w:tc>
          <w:tcPr>
            <w:tcW w:w="75"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636" w:type="dxa"/>
            <w:tcBorders/>
            <w:vAlign w:val="center"/>
          </w:tcPr>
          <w:p>
            <w:pPr>
              <w:pStyle w:val="TableContents"/>
              <w:bidi w:val="0"/>
              <w:spacing w:before="0" w:after="283"/>
              <w:jc w:val="both"/>
              <w:rPr/>
            </w:pPr>
            <w:r>
              <w:rPr/>
              <w:t> </w:t>
            </w:r>
          </w:p>
        </w:tc>
        <w:tc>
          <w:tcPr>
            <w:tcW w:w="18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To: </w:t>
      </w:r>
      <w:r>
        <w:rPr>
          <w:rFonts w:ascii="Times New Roman;Times;Serif" w:hAnsi="Times New Roman;Times;Serif"/>
          <w:b/>
          <w:i w:val="false"/>
          <w:caps/>
          <w:sz w:val="20"/>
        </w:rPr>
        <w:t>Chilwa Minerals Limited</w:t>
      </w:r>
    </w:p>
    <w:p>
      <w:pPr>
        <w:pStyle w:val="TextBody"/>
        <w:bidi w:val="0"/>
        <w:spacing w:before="0" w:after="0"/>
        <w:ind w:left="0" w:right="0" w:hanging="0"/>
        <w:jc w:val="both"/>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DWAC Account for Warrant ADSs not bearing a restrictive legend: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 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 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Participant Contact: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Warrant ADSs bearing a restrictive legend: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Name:_______________________________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Address:______________________________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Holder:______________</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3605"/>
        <w:gridCol w:w="5675"/>
      </w:tblGrid>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5675" w:type="dxa"/>
            <w:tcBorders/>
            <w:vAlign w:val="center"/>
          </w:tcPr>
          <w:p>
            <w:pPr>
              <w:pStyle w:val="TableContents"/>
              <w:bidi w:val="0"/>
              <w:spacing w:before="0" w:after="283"/>
              <w:jc w:val="left"/>
              <w:rPr/>
            </w:pPr>
            <w:r>
              <w:rPr/>
              <w:t>_______________________________________________</w:t>
            </w:r>
          </w:p>
        </w:tc>
      </w:tr>
      <w:tr>
        <w:trPr/>
        <w:tc>
          <w:tcPr>
            <w:tcW w:w="3605" w:type="dxa"/>
            <w:tcBorders/>
            <w:vAlign w:val="center"/>
          </w:tcPr>
          <w:p>
            <w:pPr>
              <w:pStyle w:val="TableContents"/>
              <w:bidi w:val="0"/>
              <w:spacing w:before="0" w:after="283"/>
              <w:jc w:val="both"/>
              <w:rPr/>
            </w:pPr>
            <w:r>
              <w:rPr/>
              <w:t> </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5675" w:type="dxa"/>
            <w:tcBorders/>
            <w:vAlign w:val="center"/>
          </w:tcPr>
          <w:p>
            <w:pPr>
              <w:pStyle w:val="TableContents"/>
              <w:bidi w:val="0"/>
              <w:spacing w:before="0" w:after="283"/>
              <w:jc w:val="left"/>
              <w:rPr/>
            </w:pPr>
            <w:r>
              <w:rPr/>
              <w:t>_______________________________________________</w:t>
            </w:r>
          </w:p>
        </w:tc>
      </w:tr>
      <w:tr>
        <w:trPr/>
        <w:tc>
          <w:tcPr>
            <w:tcW w:w="3605"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Phone Number:</w:t>
            </w:r>
          </w:p>
        </w:tc>
        <w:tc>
          <w:tcPr>
            <w:tcW w:w="5675" w:type="dxa"/>
            <w:tcBorders/>
            <w:vAlign w:val="center"/>
          </w:tcPr>
          <w:p>
            <w:pPr>
              <w:pStyle w:val="TableContents"/>
              <w:bidi w:val="0"/>
              <w:spacing w:before="0" w:after="283"/>
              <w:jc w:val="both"/>
              <w:rPr/>
            </w:pPr>
            <w:r>
              <w:rPr/>
              <w:t>_______________________________________________</w:t>
            </w:r>
          </w:p>
        </w:tc>
      </w:tr>
      <w:tr>
        <w:trPr/>
        <w:tc>
          <w:tcPr>
            <w:tcW w:w="3605" w:type="dxa"/>
            <w:tcBorders/>
            <w:vAlign w:val="center"/>
          </w:tcPr>
          <w:p>
            <w:pPr>
              <w:pStyle w:val="TableContents"/>
              <w:bidi w:val="0"/>
              <w:spacing w:before="0" w:after="283"/>
              <w:jc w:val="both"/>
              <w:rPr/>
            </w:pPr>
            <w:r>
              <w:rPr/>
              <w:t> </w:t>
            </w:r>
          </w:p>
        </w:tc>
        <w:tc>
          <w:tcPr>
            <w:tcW w:w="5675" w:type="dxa"/>
            <w:tcBorders/>
            <w:vAlign w:val="center"/>
          </w:tcPr>
          <w:p>
            <w:pPr>
              <w:pStyle w:val="TableContents"/>
              <w:bidi w:val="0"/>
              <w:spacing w:before="0" w:after="283"/>
              <w:jc w:val="both"/>
              <w:rPr/>
            </w:pPr>
            <w:r>
              <w:rPr/>
              <w:t> </w:t>
            </w:r>
          </w:p>
        </w:tc>
      </w:tr>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Address:</w:t>
            </w:r>
          </w:p>
        </w:tc>
        <w:tc>
          <w:tcPr>
            <w:tcW w:w="5675" w:type="dxa"/>
            <w:tcBorders/>
            <w:vAlign w:val="center"/>
          </w:tcPr>
          <w:p>
            <w:pPr>
              <w:pStyle w:val="TableContents"/>
              <w:bidi w:val="0"/>
              <w:spacing w:before="0" w:after="283"/>
              <w:jc w:val="both"/>
              <w:rPr/>
            </w:pPr>
            <w:r>
              <w:rPr/>
              <w:t>_______________________________________________</w:t>
            </w:r>
          </w:p>
        </w:tc>
      </w:tr>
      <w:tr>
        <w:trPr/>
        <w:tc>
          <w:tcPr>
            <w:tcW w:w="3605" w:type="dxa"/>
            <w:tcBorders/>
            <w:vAlign w:val="center"/>
          </w:tcPr>
          <w:p>
            <w:pPr>
              <w:pStyle w:val="TableContents"/>
              <w:bidi w:val="0"/>
              <w:spacing w:before="0" w:after="283"/>
              <w:jc w:val="both"/>
              <w:rPr/>
            </w:pPr>
            <w:r>
              <w:rPr/>
              <w:t> </w:t>
            </w:r>
          </w:p>
        </w:tc>
        <w:tc>
          <w:tcPr>
            <w:tcW w:w="5675" w:type="dxa"/>
            <w:tcBorders/>
            <w:vAlign w:val="center"/>
          </w:tcPr>
          <w:p>
            <w:pPr>
              <w:pStyle w:val="TableContents"/>
              <w:bidi w:val="0"/>
              <w:spacing w:before="0" w:after="283"/>
              <w:jc w:val="both"/>
              <w:rPr/>
            </w:pPr>
            <w:r>
              <w:rPr/>
              <w:t> </w:t>
            </w:r>
          </w:p>
        </w:tc>
      </w:tr>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 __, ______</w:t>
            </w:r>
          </w:p>
        </w:tc>
        <w:tc>
          <w:tcPr>
            <w:tcW w:w="5675" w:type="dxa"/>
            <w:tcBorders/>
            <w:vAlign w:val="center"/>
          </w:tcPr>
          <w:p>
            <w:pPr>
              <w:pStyle w:val="TableContents"/>
              <w:bidi w:val="0"/>
              <w:spacing w:before="0" w:after="283"/>
              <w:jc w:val="both"/>
              <w:rPr/>
            </w:pPr>
            <w:r>
              <w:rPr/>
              <w:t> </w:t>
            </w:r>
          </w:p>
        </w:tc>
      </w:tr>
      <w:tr>
        <w:trPr/>
        <w:tc>
          <w:tcPr>
            <w:tcW w:w="3605" w:type="dxa"/>
            <w:tcBorders/>
            <w:vAlign w:val="center"/>
          </w:tcPr>
          <w:p>
            <w:pPr>
              <w:pStyle w:val="TableContents"/>
              <w:bidi w:val="0"/>
              <w:spacing w:before="0" w:after="283"/>
              <w:jc w:val="both"/>
              <w:rPr/>
            </w:pPr>
            <w:r>
              <w:rPr/>
              <w:t> </w:t>
            </w:r>
          </w:p>
        </w:tc>
        <w:tc>
          <w:tcPr>
            <w:tcW w:w="5675" w:type="dxa"/>
            <w:tcBorders/>
            <w:vAlign w:val="center"/>
          </w:tcPr>
          <w:p>
            <w:pPr>
              <w:pStyle w:val="TableContents"/>
              <w:bidi w:val="0"/>
              <w:spacing w:before="0" w:after="283"/>
              <w:jc w:val="both"/>
              <w:rPr/>
            </w:pPr>
            <w:r>
              <w:rPr/>
              <w:t> </w:t>
            </w:r>
          </w:p>
        </w:tc>
      </w:tr>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Signature:___________________</w:t>
            </w:r>
          </w:p>
        </w:tc>
        <w:tc>
          <w:tcPr>
            <w:tcW w:w="5675" w:type="dxa"/>
            <w:tcBorders/>
            <w:vAlign w:val="center"/>
          </w:tcPr>
          <w:p>
            <w:pPr>
              <w:pStyle w:val="TableContents"/>
              <w:bidi w:val="0"/>
              <w:spacing w:before="0" w:after="283"/>
              <w:jc w:val="both"/>
              <w:rPr/>
            </w:pPr>
            <w:r>
              <w:rPr/>
              <w:t> </w:t>
            </w:r>
          </w:p>
        </w:tc>
      </w:tr>
      <w:tr>
        <w:trPr/>
        <w:tc>
          <w:tcPr>
            <w:tcW w:w="3605" w:type="dxa"/>
            <w:tcBorders/>
            <w:vAlign w:val="center"/>
          </w:tcPr>
          <w:p>
            <w:pPr>
              <w:pStyle w:val="TableContents"/>
              <w:bidi w:val="0"/>
              <w:spacing w:before="0" w:after="283"/>
              <w:jc w:val="both"/>
              <w:rPr/>
            </w:pPr>
            <w:r>
              <w:rPr/>
              <w:t> </w:t>
            </w:r>
          </w:p>
        </w:tc>
        <w:tc>
          <w:tcPr>
            <w:tcW w:w="5675" w:type="dxa"/>
            <w:tcBorders/>
            <w:vAlign w:val="center"/>
          </w:tcPr>
          <w:p>
            <w:pPr>
              <w:pStyle w:val="TableContents"/>
              <w:bidi w:val="0"/>
              <w:spacing w:before="0" w:after="283"/>
              <w:jc w:val="both"/>
              <w:rPr/>
            </w:pPr>
            <w:r>
              <w:rPr/>
              <w:t> </w:t>
            </w:r>
          </w:p>
        </w:tc>
      </w:tr>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Address:___________________</w:t>
            </w:r>
          </w:p>
        </w:tc>
        <w:tc>
          <w:tcPr>
            <w:tcW w:w="56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358701ex4-5.htm"/>
      <w:bookmarkStart w:id="6" w:name="ksea030358701ex45"/>
      <w:bookmarkEnd w:id="5"/>
      <w:bookmarkEnd w:id="6"/>
      <w:r>
        <w:rPr>
          <w:rFonts w:ascii="Times New Roman;Times;Serif" w:hAnsi="Times New Roman;Times;Serif"/>
          <w:b/>
          <w:i w:val="false"/>
          <w:caps w:val="false"/>
          <w:smallCaps w:val="false"/>
          <w:sz w:val="20"/>
        </w:rPr>
        <w:t>Exhibit 4.5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 WARRANT AGENT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WARRANT AGENT AGREEMENT (this “Warrant Agreement”) dated as of August [●], 2026 (the “Issuance Date”) between Chilwa Minerals Limited (ACN 656 965 589), an Australian corporation (the “Company”), and Computershare Inc., a Delaware corporation (“Computershare”), and its Affiliate, Computershare Trust Company, N.A., a federally chartered trust company, collectively as Warrant Agent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engaged in a public offering (the “Offering”) of up to American Depositary Shares (“ADSs”), each representing ten (10) ordinary shares of the Company (“Ordinary Shares”), and up to Warrants (the “Warrants”), with each such Warrant representing the right of the holder thereof to purchase one ADS (each, a “Warrant ADS”) for US$ , subject to adjustment as described herein, plus any applicable fees, charges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ADSs are issuable under the Deposit Agreement dated as of , 2026 (as the same may be amended from time to time, the “Deposit Agreement”), among the Company, The Bank of New York Mellon, as depositary (the “Depositary”), and all Owners and Holders (each as defined in the Deposit Agreement) from to time of the ADSs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filed with the Securities and Exchange Commission a Registration Statement, No. 333-297336 on Form F-1 (as the same may be amended from time to time, the “Registration Statement”) for the registration, under the Securities Act of 1933, as amended (the “Act”) of, among other securities, the Warrants and the Ordinary Shares represented by the Warrant ADSs (the “Warrant Shares”), and such Registration Statement was declared effective on August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the Warrant Agent to act on behalf of the Company, and the Warrant Agent is willing to so act, in connection with the issuance, registration, transfer, exchange and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for the provisions of the Warrants, the terms upon which they shall be issued and exercised, and the respective rights, limitation of rights, and immunities of the Company, the Warrant Agent, and the holders of the Warrants;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have been done and performed which are necessary to make the Warrants the valid, binding and legal obligations of the Company, and to authorize the execution and delivery of this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Appointment of Warrant Agent</w:t>
      </w:r>
      <w:r>
        <w:rPr>
          <w:rFonts w:ascii="Times New Roman;Times;Serif" w:hAnsi="Times New Roman;Times;Serif"/>
          <w:b w:val="false"/>
          <w:i w:val="false"/>
          <w:caps w:val="false"/>
          <w:smallCaps w:val="false"/>
          <w:sz w:val="20"/>
        </w:rPr>
        <w:t>. The Company hereby appoints the Warrant Agent to act as agent for the Company with respect to the Warrants, and the Warrant Agent hereby accepts such appointment and agrees to perform the same in accordance with the express terms and conditions set forth in this Warrant Agreement (and no implied terms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The Warrants shall be registered securities and shall be evidenced by a global certificate (“</w:t>
      </w:r>
      <w:r>
        <w:rPr>
          <w:rFonts w:ascii="Times New Roman;Times;Serif" w:hAnsi="Times New Roman;Times;Serif"/>
          <w:b w:val="false"/>
          <w:i w:val="false"/>
          <w:caps w:val="false"/>
          <w:smallCaps w:val="false"/>
          <w:sz w:val="20"/>
          <w:u w:val="single"/>
        </w:rPr>
        <w:t>Global Certificate</w:t>
      </w:r>
      <w:r>
        <w:rPr>
          <w:rFonts w:ascii="Times New Roman;Times;Serif" w:hAnsi="Times New Roman;Times;Serif"/>
          <w:b w:val="false"/>
          <w:i w:val="false"/>
          <w:caps w:val="false"/>
          <w:smallCaps w:val="false"/>
          <w:sz w:val="20"/>
        </w:rPr>
        <w:t xml:space="preserve">”) in the form of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Warrant Agreement, which shall be deposited on behalf of the Company with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and registered in the name of Cede &amp; Co., a nominee of DTC. If DTC subsequently ceases to make its book-entry settlement system available for the Warrants, the Company may instruct the Warrant Agent regarding making other arrangements for book-entry settlement. In the event that the Warrants are not eligible for, or it is no longer necessary to have the Warrants available in, book-entry form, the Warrant Agent shall provide written instructions to the DTC to deliver to the Warrant Agent for cancellation the Global Certificate, and the Company shall instruct the Warrant Agent to deliver to DTC definitive certificates in the form of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Definitive Certificates</w:t>
      </w:r>
      <w:r>
        <w:rPr>
          <w:rFonts w:ascii="Times New Roman;Times;Serif" w:hAnsi="Times New Roman;Times;Serif"/>
          <w:b w:val="false"/>
          <w:i w:val="false"/>
          <w:caps w:val="false"/>
          <w:smallCaps w:val="false"/>
          <w:sz w:val="20"/>
        </w:rPr>
        <w:t>” and, together with the Global Certificate, “</w:t>
      </w:r>
      <w:r>
        <w:rPr>
          <w:rFonts w:ascii="Times New Roman;Times;Serif" w:hAnsi="Times New Roman;Times;Serif"/>
          <w:b w:val="false"/>
          <w:i w:val="false"/>
          <w:caps w:val="false"/>
          <w:smallCaps w:val="false"/>
          <w:sz w:val="20"/>
          <w:u w:val="single"/>
        </w:rPr>
        <w:t>Warrant Certificates</w:t>
      </w:r>
      <w:r>
        <w:rPr>
          <w:rFonts w:ascii="Times New Roman;Times;Serif" w:hAnsi="Times New Roman;Times;Serif"/>
          <w:b w:val="false"/>
          <w:i w:val="false"/>
          <w:caps w:val="false"/>
          <w:smallCaps w:val="false"/>
          <w:sz w:val="20"/>
        </w:rPr>
        <w:t>”) representing the Warrants in physical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Issuance and Registration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Upon the receipt of all relevant information from the Company, the Warrant Agent shall maintain books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for the registration of original issuance and the registration of transfer of the Warrants.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Issuance of Warrants</w:t>
      </w:r>
      <w:r>
        <w:rPr>
          <w:rFonts w:ascii="Times New Roman;Times;Serif" w:hAnsi="Times New Roman;Times;Serif"/>
          <w:b w:val="false"/>
          <w:i w:val="false"/>
          <w:caps w:val="false"/>
          <w:smallCaps w:val="false"/>
          <w:sz w:val="20"/>
        </w:rPr>
        <w:t>. Upon the initial issuance of the Warrants, the Warrant Agent shall issue and register the Warrants in the names of the respective holders thereof in such denominations and otherwise in accordance with written instructions delivered to the Warrant Agent by the Company. Ownership of beneficial interests in the Warrants shall be shown on, and the transfer of such ownership shall be effected through, records maintained (i) by DTC and (ii) by institutions that have accounts with DTC (each,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Beneficial Owner; Holder</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shall mean any person whose ownership in the Warrants evidenced by the Global Certificate is recorded in the records maintained by DTC or its nominee or in the records of the Participants. Prior to due presentment for registration of transfer of any Warrant, the Company and the Warrant Agent may deem and treat the person in whose name the warrant shall be registered upon the Warrant Register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as the absolute owner of such Warrant for all purposes and neither the Company nor the Warrant Agent shall be affected by any notice to the contrary. Notwithstanding the foregoing, nothing herein shall prevent the Company, the Warrant Agent or any agent of the Company or the Warrant Agent from giving effect to any written certification, proxy or other authorization furnished by DTC governing the exercise of the rights of a holder of a beneficial interest in any Warrant. The rights of beneficial owners in a Warrant shall be exercised through the DTC subject to the applicable procedures of DTC except to the extent set forth herein or in a Global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The Global Certificate shall be executed on behalf of the Company by any two (2) authorized officers of the Company (each, an “</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either manually or by facsimile or other electronic signature. The Global Certificate shall be countersigned by an authorized signatory of the Warrant Agent either manually or by facsimile or other electronic signature and the Global Certificate shall not be valid for any purpose unless so countersigned. In case any Authorized Officer of the Company that signed any of the Global Certificate ceases to be an Authorized Officer of the Company before countersignature by the Warrant Agent and issuance and delivery by the Company, such Global Certificate, nevertheless, may be countersigned by the Warrant Agent, issued and delivered with the same force and effect as though the person who signed such Global Certificate had not ceased to be such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Registration of Transfer</w:t>
      </w:r>
      <w:r>
        <w:rPr>
          <w:rFonts w:ascii="Times New Roman;Times;Serif" w:hAnsi="Times New Roman;Times;Serif"/>
          <w:b w:val="false"/>
          <w:i w:val="false"/>
          <w:caps w:val="false"/>
          <w:smallCaps w:val="false"/>
          <w:sz w:val="20"/>
        </w:rPr>
        <w:t>. At any time at or prior to the Expiration Date (as defined below), a transfer of a beneficial interest in any Warrants may be registered and any Warrant may be split up, combined or exchanged for another Warrant evidencing the same number of Warrants as the Warrant surrendered. Any Holder desiring to register the transfer of Warrants or to split up, combine or exchange any Warrant shall make such request in writing delivered to the Warrant Agent, and, in the case of Definitive Certificates, shall surrender to the Warrant Agent the Warrant Certificate or Warrant Certificates evidencing the Warrants that are to be split up, combined or exchanged together with any required form of assignment and certificate duly executed and properly completed by such Holder at the office or offices of the Warrant Agent designated for such purpose and, in the case of registration of transfer, shall provide a signature guarantee (a “</w:t>
      </w:r>
      <w:r>
        <w:rPr>
          <w:rFonts w:ascii="Times New Roman;Times;Serif" w:hAnsi="Times New Roman;Times;Serif"/>
          <w:b w:val="false"/>
          <w:i w:val="false"/>
          <w:caps w:val="false"/>
          <w:smallCaps w:val="false"/>
          <w:sz w:val="20"/>
          <w:u w:val="single"/>
        </w:rPr>
        <w:t>Signature Guarantee</w:t>
      </w:r>
      <w:r>
        <w:rPr>
          <w:rFonts w:ascii="Times New Roman;Times;Serif" w:hAnsi="Times New Roman;Times;Serif"/>
          <w:b w:val="false"/>
          <w:i w:val="false"/>
          <w:caps w:val="false"/>
          <w:smallCaps w:val="false"/>
          <w:sz w:val="20"/>
        </w:rPr>
        <w:t>”) from an eligible guarantor institution participating in a signature guarantee program approved by the Securities Transfer Association and such other documentation as the Warrant Agent may reasonably request. Thereupon, the Warrant Agent shall countersign and deliver to the person entitled thereto a new Warrant so requested. The Company, shall pay, on behalf of the holder of Warrant requesting a registration of transfer of Warrants or a split-up, combination or exchange of a Warrant, a sum sufficient to cover any tax or governmental charge that may be imposed in connection with such registration of transfer, split-up, combination or exchange, together with reimbursement of all reasonable expenses of the Warrant Agent incidental thereto. The Warrant Agent shall not have any duty or obligation to take any action under any section of this Warrant Agreement that requires the payment of taxes and/or charges unless and until it is satisfied that all such payments have been made.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Limitation on transfer</w:t>
      </w:r>
      <w:r>
        <w:rPr>
          <w:rFonts w:ascii="Times New Roman;Times;Serif" w:hAnsi="Times New Roman;Times;Serif"/>
          <w:b w:val="false"/>
          <w:i w:val="false"/>
          <w:caps w:val="false"/>
          <w:smallCaps w:val="false"/>
          <w:sz w:val="20"/>
        </w:rPr>
        <w:t>. Except where the Company has offered under a disclosure document prepared in accordance with Chapter 6D of the Corporations Act 2001 of the Commonwealth of Australia (the “</w:t>
      </w:r>
      <w:r>
        <w:rPr>
          <w:rFonts w:ascii="Times New Roman;Times;Serif" w:hAnsi="Times New Roman;Times;Serif"/>
          <w:b w:val="false"/>
          <w:i w:val="false"/>
          <w:caps w:val="false"/>
          <w:smallCaps w:val="false"/>
          <w:sz w:val="20"/>
          <w:u w:val="single"/>
        </w:rPr>
        <w:t>Corporations Act</w:t>
      </w:r>
      <w:r>
        <w:rPr>
          <w:rFonts w:ascii="Times New Roman;Times;Serif" w:hAnsi="Times New Roman;Times;Serif"/>
          <w:b w:val="false"/>
          <w:i w:val="false"/>
          <w:caps w:val="false"/>
          <w:smallCaps w:val="false"/>
          <w:sz w:val="20"/>
        </w:rPr>
        <w:t xml:space="preserve">”) the Warrants to Maxim Group LLC or its nominees such that Warrant Shares issued on exercise of the Warrants can be offered for sale without disclosure by reason of </w:t>
      </w:r>
      <w:r>
        <w:rPr>
          <w:rFonts w:ascii="Times New Roman;Times;Serif" w:hAnsi="Times New Roman;Times;Serif"/>
          <w:b w:val="false"/>
          <w:i/>
          <w:caps w:val="false"/>
          <w:smallCaps w:val="false"/>
          <w:sz w:val="20"/>
        </w:rPr>
        <w:t>ASIC Corporations (Sale Offers That Do Not Need Disclosure) Instrument 2026/94</w:t>
      </w:r>
      <w:r>
        <w:rPr>
          <w:rFonts w:ascii="Times New Roman;Times;Serif" w:hAnsi="Times New Roman;Times;Serif"/>
          <w:b w:val="false"/>
          <w:i w:val="false"/>
          <w:caps w:val="false"/>
          <w:smallCaps w:val="false"/>
          <w:sz w:val="20"/>
        </w:rPr>
        <w:t>, at any time in the 12 months from the Issuance Date, the Holder shall not knowingly transfer any Warrants, or any interest in any Warrants, to any person resident in Australia, unless the transfer can be undertaken without disclosure to that person in accordance with section 708 of the Corporations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2.2.7. </w:t>
      </w:r>
      <w:r>
        <w:rPr>
          <w:rFonts w:ascii="Times New Roman;Times;Serif" w:hAnsi="Times New Roman;Times;Serif"/>
          <w:b w:val="false"/>
          <w:i w:val="false"/>
          <w:caps w:val="false"/>
          <w:smallCaps w:val="false"/>
          <w:sz w:val="20"/>
          <w:u w:val="single"/>
        </w:rPr>
        <w:t>Loss, Theft and Mutilation of Warrant Certificates</w:t>
      </w:r>
      <w:r>
        <w:rPr>
          <w:rFonts w:ascii="Times New Roman;Times;Serif" w:hAnsi="Times New Roman;Times;Serif"/>
          <w:b w:val="false"/>
          <w:i w:val="false"/>
          <w:caps w:val="false"/>
          <w:smallCaps w:val="false"/>
          <w:sz w:val="20"/>
        </w:rPr>
        <w:t>. Upon receipt by the Company and the Warrant Agent of evidence reasonably satisfactory to them of the loss, theft, destruction or mutilation of a Warrant Certificate, and, in case of loss, theft or destruction, on such terms as to indemnity or otherwise as they may in their discretion impose (which terms shall in all cases include posting of an open penalty surety bond satisfactory to the Warrant Agent and holding it and Company harmless) and reimbursement to the Company and the Warrant Agent of all reasonable expenses incidental thereto, and upon surrender to the Warrant Agent and cancellation of the Warrant Certificate if mutilated, absent notice to the Warrant Agent that such certificates have been acquired by a bona fide purchaser, the Warrant Agent shall, on behalf of the Company, countersign and deliver a new Warrant Certificate of like tenor to the Holder in lieu of the Warrant Certificate so lost, stolen, destroyed or mutilated. The Warrant Agent may receive compensation from the surety companies or surety agents for administrative services provided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2.2.8.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The Holder of a Warrant may grant proxies or otherwise authorize any person, including the Participants and beneficial holders that may own interests through the Participants, to take any action that a Holder is entitled to take under this Warrant Agreement or the Warrants. provided, however, that at all times that the Warrants are represented by a Global Certificate, exercise of the Warrants by holders of beneficial interests in the Global Certificate shall be effected on their behalf by Participants through DTC in accordance the procedures administered by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Terms and 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Each Warrant shall entitle the Holder, subject to the provisions of the Global Certificate and of this Warrant Agreement, to purchase from the Company the number of ADSs stated therein, at the price of US$[●] per whole ADS, subject to the subsequent adjustments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term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as used in this Warrant Agreement refers to the price per ADS at which ADSs may be purchased at the time a Warrant is exercised. Notwithstanding any provision to the contrary in the Deposit Agreement, the Company shall pay to the Warrant Agent the Depositary’s fee of US$0.10 per ADS for issuance of ADSs (the “</w:t>
      </w:r>
      <w:r>
        <w:rPr>
          <w:rFonts w:ascii="Times New Roman;Times;Serif" w:hAnsi="Times New Roman;Times;Serif"/>
          <w:b w:val="false"/>
          <w:i w:val="false"/>
          <w:caps w:val="false"/>
          <w:smallCaps w:val="false"/>
          <w:sz w:val="20"/>
          <w:u w:val="single"/>
        </w:rPr>
        <w:t>Issuance Fee</w:t>
      </w:r>
      <w:r>
        <w:rPr>
          <w:rFonts w:ascii="Times New Roman;Times;Serif" w:hAnsi="Times New Roman;Times;Serif"/>
          <w:b w:val="false"/>
          <w:i w:val="false"/>
          <w:caps w:val="false"/>
          <w:smallCaps w:val="false"/>
          <w:sz w:val="20"/>
        </w:rPr>
        <w:t>”) and an amount sufficient to cover all applicable taxes and charges due in connection with the exercise of such Warrants (the “</w:t>
      </w:r>
      <w:r>
        <w:rPr>
          <w:rFonts w:ascii="Times New Roman;Times;Serif" w:hAnsi="Times New Roman;Times;Serif"/>
          <w:b w:val="false"/>
          <w:i w:val="false"/>
          <w:caps w:val="false"/>
          <w:smallCaps w:val="false"/>
          <w:sz w:val="20"/>
          <w:u w:val="single"/>
        </w:rPr>
        <w:t>Additional Expenses</w:t>
      </w:r>
      <w:r>
        <w:rPr>
          <w:rFonts w:ascii="Times New Roman;Times;Serif" w:hAnsi="Times New Roman;Times;Serif"/>
          <w:b w:val="false"/>
          <w:i w:val="false"/>
          <w:caps w:val="false"/>
          <w:smallCaps w:val="false"/>
          <w:sz w:val="20"/>
        </w:rPr>
        <w:t>”). The Depositary will invoice the Company monthly for those fees as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Duration of Warrants</w:t>
      </w:r>
      <w:r>
        <w:rPr>
          <w:rFonts w:ascii="Times New Roman;Times;Serif" w:hAnsi="Times New Roman;Times;Serif"/>
          <w:b w:val="false"/>
          <w:i w:val="false"/>
          <w:caps w:val="false"/>
          <w:smallCaps w:val="false"/>
          <w:sz w:val="20"/>
        </w:rPr>
        <w:t>. A Warrant may be exercised only during the period (“</w:t>
      </w:r>
      <w:r>
        <w:rPr>
          <w:rFonts w:ascii="Times New Roman;Times;Serif" w:hAnsi="Times New Roman;Times;Serif"/>
          <w:b w:val="false"/>
          <w:i w:val="false"/>
          <w:caps w:val="false"/>
          <w:smallCaps w:val="false"/>
          <w:sz w:val="20"/>
          <w:u w:val="single"/>
        </w:rPr>
        <w:t>Exercise Period</w:t>
      </w:r>
      <w:r>
        <w:rPr>
          <w:rFonts w:ascii="Times New Roman;Times;Serif" w:hAnsi="Times New Roman;Times;Serif"/>
          <w:b w:val="false"/>
          <w:i w:val="false"/>
          <w:caps w:val="false"/>
          <w:smallCaps w:val="false"/>
          <w:sz w:val="20"/>
        </w:rPr>
        <w:t>”) commencing on the Issuance Date and terminating at 5:00 P.M., New York City time (the “close of business”) on August [●], 2031</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Each Warrant not exercised on or before the Expiration Date shall become void, and all rights thereunder and all rights in respect thereof under this Warrant Agreement shall cease at the close of business on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Exercise and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 Subject to the provisions of this Warrant Agreement, either a Holder (or a Participant acting on behalf of a Holder in accordance with DTC procedures) may exercise a Warrant by delivering, on any business day during the Exercise Period (the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(i) the Warrants to be exercised by delivery of the Warrant to an account of the Warrant Agent at DTC designated for such purpose in writing by the Warrant Agent to DTC from time to time, (ii) an election to purchase the Warrant ADSs underlying the Warrants to be exercised via an electronic warrant exercise through the DTC system (an “</w:t>
      </w:r>
      <w:r>
        <w:rPr>
          <w:rFonts w:ascii="Times New Roman;Times;Serif" w:hAnsi="Times New Roman;Times;Serif"/>
          <w:b w:val="false"/>
          <w:i w:val="false"/>
          <w:caps w:val="false"/>
          <w:smallCaps w:val="false"/>
          <w:sz w:val="20"/>
          <w:u w:val="single"/>
        </w:rPr>
        <w:t>Election to Purchase</w:t>
      </w:r>
      <w:r>
        <w:rPr>
          <w:rFonts w:ascii="Times New Roman;Times;Serif" w:hAnsi="Times New Roman;Times;Serif"/>
          <w:b w:val="false"/>
          <w:i w:val="false"/>
          <w:caps w:val="false"/>
          <w:smallCaps w:val="false"/>
          <w:sz w:val="20"/>
        </w:rPr>
        <w:t>”) and (iii) (1) the Exercise Price for each Warrant to be exercised in lawful money of the United States of America by (A) certified or official bank check payable to Computershare Inc., (B) by bank wire transfer in immediately available funds to Computershare Inc., ABA #: [please insert], Account Number: [please insert], Account Name: [please insert], Ref.: Chilwa Warrants - [please insert], Swift Code [please insert] or (C) payment to the Warrant Agent through the DTC system or (2) if permissible at the time of exercise, in lieu of the Exercise Price, an indication that the Holder will exercise on the basis of the cashless exercise procedure described in Section 3.3.1.4. In the event of a cash exercise, the Company hereby instructs the Warrant Agent to record cost basis for newly issued Shares in a manner to be subsequently communicated by the Company in writing to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NTD: Insert the date that is the 5 year anniversary of the Initial Exercise Date, provided that, if such date is not a Trading Day, insert the immediately following Trading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 If any of (i) the Warrants or (ii) the Election to Purchase is received by the Warrant Agent after 5:00 P.M., New York time, on any date, or on a date that is not a trading day on The Nasdaq Stock Market LLC (a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the Warrants with respect thereto will be deemed to have been received and exercised on the Trading Day next succeeding such date. The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will be the date the materials in the foregoing sentence are received by the Warrant Agent (if by 5:00 P.M., New York time), or the following trading day (if after 5:00 P.M., New York time), regardless of any earlier date written on the materials. If the Warrants are received or deemed to be received after the Expiration Date, the exercise thereof will be invalid and any funds delivered to the Warrant Agent will be returned to the Holder or Participant, as the case may be, as soon as practicable. In no event will interest accrue on any funds deposited with the Warrant Agent in respect of an exercise or attempted exercise of Warrants. It is acknowledged and agreed that in the case of a cash exercise, the Exercise Price payable by the Holder must be received by the Warrant Agent prior to the Delivery Date as described in Section 3.3.2. It is further acknowledged and agreed that upon delivery of the Election to Purchase, the Holder shall be deemed for all corporate purposes to have become the holder of record of the Warrant ADSs with respect to which the Warrant has been exercised, irrespective of the date of delivery of the Warrant ADSs, provided that payment of the aggregate Exercise Price (other than in the case of a cashless exercise) is received within the earlier of (i) three (3) Trading Days and (ii) the number of Trading Days comprising the Standard Settlement Period following delivery of the Notice of Exercise (it being understood that the Holder shall not have the rights of an Owner (as defined in the Deposit Agreement) with respect to the Warrant ADSs until such Warrant ADSs are actually issued and registered in the Depositary’s register). For purposes herein, “Standard Settlement Period” means the standard settlement period, expressed in a number of Trading Days, on the Company’s primary Trading Market with respect to the ADSs as in effect on the date of delivery of the Election to Purchase.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 All funds received by Computershare under this Warrant Agreement that are to be distributed or applied by Computershare in the performance of Services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shall be held by Computershare as agent for the Company and deposited in one or more bank accounts to be maintained by Computershare in its name as agent for the Company. Until paid pursuant to this Warrant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or Moody’s Investors Service, Inc. (“</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 The Warrant Agent shall forward funds received for warrant exercises in a given month by the 5th business day of the following month by wire transfer to an account designated by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3.3.1.4. Cashless Exercise. The Warrants may also be exercised, in whole or in part, at such time by means of a “cashless exercise” in which the Holder shall be entitled to receive a number of Warrant ADSs upon exercise equal to the quotient obtained by dividing [(A-B) (X)] by (A), where: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Election to Purchase if such Election to Purchase is (1) delivered pursuant to Section 3.3 hereof on a day that is not a Trading Day or (2) delivered pursuant to Section 3.3 hereof on a Trading Day prior to the opening of “regular trading hours” (as defined in Rule 600(b) of Regulation NMS promulgated under the U.S. federal securities laws) on such Trading Day, (ii) at the option of the Holder, either (y) the VWAP on the Trading Day immediately preceding the date of the applicable Election to Purchase or (z) the Bid Price of the ADSs on the principal Trading Market as reported by Bloomberg L.P. (“Bloomberg”) within two (2) hours of the time of the Holder’s delivery of the Election to Purchase pursuant to Section 3.3 hereof if such Notice of Exercise is delivered during “regular trading hours,” or within two (2) hours after the close of “regular trading hours” on a Trading Day or (iii) the VWAP on the date of the applicable Election to Purchase if the date of such Election to Purchase is a Trading Day and such Election to Purchase is delivered pursuant to Section 3.3 hereof after two (2) hours following the close of “regular trading hours” on such Trading Day;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the Warrant, as adjusted hereunder;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ADSs that would be issuable upon exercise of the Warrant in accordance with the terms of the Warrant if such exercise were by means of a cash exercise rather than a cashless exercise.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herein, the following terms shall have the following meanings: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Bid Price”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L.P. (based on a Trading Day from 9:30 a.m. (New York City time) to 4:02 p.m. (New York City time)), (b) the underlying AUD price of the Ordinary Shares on ASX as converted to USD, (c) if OTCQB or OTCQX is not a Trading Market, the volume weighted average price of the ADSs for such date (or the nearest preceding date) on OTCQB or OTCQX as applicable, (d) if the ADSs are not then listed or quoted for trading on OTCQB or OTCQX and if prices for the ADSs are then reported on the OTCID or Pink Limited Market (or a similar organization or agency succeeding to its functions of reporting prices), the most recent bid price per ADS so reported, or (e)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Market” means any of the following markets or exchanges on which the ADSs or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VWAP”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the underlying AUD price of the Ordinary Shares on ASX as converted to USD, (c) if OTCQB or OTCQX is not a Trading Market, the volume weighted average price of the ADSs for such date (or the nearest preceding date) on OTCQB or OTCQX as applicable, (d) if the ADSs are not then listed or quoted for trading on OTCQB or OTCQX and if prices for the ADSs are then reported on the Pink Open Market (or a similar organization or agency succeeding to its functions of reporting prices), the most recent bid price per ADS so reported, or (e)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ADSs are issued in such a cashless exercise, the Company and Holder acknowledge and agree that in accordance with Section 3(a)(9) of the U.S. Securities Act, the Warrant ADSs and underlying Ordinary Shares shall take on the registered characteristics of the Warrants being exercised. The Company agrees not to take any position contrary to this Section 3.3.1.4.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calculate and transmit to the Warrant Agent, and the Warrant Agent shall have no obligation under this Agreement to calculate, the number of Warrant ADSs to be issued pursuant to a cashless exercise. The number of Warrant ADSs to be issued on such exercise will be determined by the Company (with written notice thereof to the Warrant Agent) using the formula set forth in this Section 3.3.1.4, the Warrant Agent shall have no duty or obligation to investigate or confirm whether the Company’s determination of the number of shares of Warrant ADSs to be issued on such exercise, pursuant to this Section 3.3.1.4, is accurate or correct. In the event of a cashless exercise, the Company shall provide the Warrant Agent with the cost basis for shares issued pursuant to such cashless exercise at the time the Company provides the number of Warrant ADSs to be issued in connection with such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Issuance of 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 The Warrant Agent shall as soon as practicable following the Exercise Date of any Warrant, advise the Company, the registrar for Ordinary Shares and the Depositary, in respect of (i) the number of Warrant Shares indicated on the Election to Purchase as issuable upon such exercise with respect to such exercised Warrants, (ii) the instructions of the Holder or Participant provided to the Warrant Agent with respect to the delivery of the Warrant ADSs and (iii) such other information as the Company or the Depositary shall reasonably request.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 The Company shall, by no later than 5:00 P.M., New York time, on the earlier of (i) the third Trading Day following the Election to Purchase and (ii) the number of Trading Days comprising the Standard Settlement Period after the delivery to the Company of the Election to Purchase (such date and time, the “</w:t>
      </w:r>
      <w:r>
        <w:rPr>
          <w:rFonts w:ascii="Times New Roman;Times;Serif" w:hAnsi="Times New Roman;Times;Serif"/>
          <w:b w:val="false"/>
          <w:i w:val="false"/>
          <w:caps w:val="false"/>
          <w:smallCaps w:val="false"/>
          <w:sz w:val="20"/>
          <w:u w:val="single"/>
        </w:rPr>
        <w:t>Delivery Time</w:t>
      </w:r>
      <w:r>
        <w:rPr>
          <w:rFonts w:ascii="Times New Roman;Times;Serif" w:hAnsi="Times New Roman;Times;Serif"/>
          <w:b w:val="false"/>
          <w:i w:val="false"/>
          <w:caps w:val="false"/>
          <w:smallCaps w:val="false"/>
          <w:sz w:val="20"/>
        </w:rPr>
        <w:t>”), cause its registrar to deliver the Warrant Shares issuable upon exercise to the Depositary’s Australian custodian who, on the date of this Warrant Agreement, is HSBC Bank Australia Limited, for deposit under the Deposit Agreement and (iii) cause the Depositary to deliver the Warrant ADSs issuable upon that deposit as requested in the Election to Purchase pursuant to the Holder’s instruction through the DTC system, it being acknowledged and understood that the Exercise Price must be paid (in the event of a cash exercise) prior to the Delivery Time. If, for any reason, the Warrant ADSs subject to an Election to Purchase are not delivered to the Holder by the Delivery Date (other than by reason of the Holder not timely paying the Exercise Price), the Company shall pay to the Holder in cash, as liquidated damages and not as a penalty, for each $1,000 of Warrant ADSs subject to such exercise (based on the VWAP of the ADSs on the date of the applicable Election to Purchase), $10 per Trading Day (increasing to $20 per Trading Day on the third Trading Day after the Delivery Date) for each Trading Day after such Warrant ADS Delivery Date until such Warrant ADSs are delivered or the Holder rescinds such exercise. For the avoidance of doubt, the Warrant Agent shall not have any responsibility whatsoever to pay the liquidated damages accruing 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Warrant Shares issuable by the Company upon the valid exercise of a Warrant in conformity with this Warrant Agreement shall be validly issued and credited as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 </w:t>
      </w:r>
      <w:r>
        <w:rPr>
          <w:rFonts w:ascii="Times New Roman;Times;Serif" w:hAnsi="Times New Roman;Times;Serif"/>
          <w:b w:val="false"/>
          <w:i w:val="false"/>
          <w:caps w:val="false"/>
          <w:smallCaps w:val="false"/>
          <w:sz w:val="20"/>
          <w:u w:val="single"/>
        </w:rPr>
        <w:t>No Fractional Exercise</w:t>
      </w:r>
      <w:r>
        <w:rPr>
          <w:rFonts w:ascii="Times New Roman;Times;Serif" w:hAnsi="Times New Roman;Times;Serif"/>
          <w:b w:val="false"/>
          <w:i w:val="false"/>
          <w:caps w:val="false"/>
          <w:smallCaps w:val="false"/>
          <w:sz w:val="20"/>
        </w:rPr>
        <w:t>. No fractional Warrant ADSs will be issued upon the exercise of the Warrant, but rather the Company shall adjust the number of Warrant Shares issued up or down to the nearest integral multiple of the number of Ordinary Shares at the time represented by one ADS.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The Company shall pay any stamp or other tax or charge required to be paid in connection with any transfer involved in the issue of the Warrant ADSs or Warrant Shares upon the exercise of Warrants.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3.3.6. </w:t>
      </w:r>
      <w:r>
        <w:rPr>
          <w:rFonts w:ascii="Times New Roman;Times;Serif" w:hAnsi="Times New Roman;Times;Serif"/>
          <w:b w:val="false"/>
          <w:i w:val="false"/>
          <w:caps w:val="false"/>
          <w:smallCaps w:val="false"/>
          <w:sz w:val="20"/>
          <w:u w:val="single"/>
        </w:rPr>
        <w:t>Date of Issuance</w:t>
      </w:r>
      <w:r>
        <w:rPr>
          <w:rFonts w:ascii="Times New Roman;Times;Serif" w:hAnsi="Times New Roman;Times;Serif"/>
          <w:b w:val="false"/>
          <w:i w:val="false"/>
          <w:caps w:val="false"/>
          <w:smallCaps w:val="false"/>
          <w:sz w:val="20"/>
        </w:rPr>
        <w:t xml:space="preserve">. The Company will treat an exercising Holder as a beneficial owner of the Warrant Shares as of the date of the Election to Purchase, </w:t>
      </w:r>
      <w:r>
        <w:rPr>
          <w:rFonts w:ascii="Times New Roman;Times;Serif" w:hAnsi="Times New Roman;Times;Serif"/>
          <w:b w:val="false"/>
          <w:i w:val="false"/>
          <w:caps w:val="false"/>
          <w:smallCaps w:val="false"/>
          <w:sz w:val="20"/>
          <w:u w:val="single"/>
        </w:rPr>
        <w:t>except that</w:t>
      </w:r>
      <w:r>
        <w:rPr>
          <w:rFonts w:ascii="Times New Roman;Times;Serif" w:hAnsi="Times New Roman;Times;Serif"/>
          <w:b w:val="false"/>
          <w:i w:val="false"/>
          <w:caps w:val="false"/>
          <w:smallCaps w:val="false"/>
          <w:sz w:val="20"/>
        </w:rPr>
        <w:t xml:space="preserve">, if the Election to Purchase is delivered on a date when the share transfer books of the Company are closed, such person shall be deemed to have become the holder of such shares at the open of business on the next succeeding date on which the share transfer books are open.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it is understood and agreed that Warrant ADSs will not be registered or issued until the Depositary receives notice from its custodian that the Warrant Shares have been deposited under the Deposit Agreement; provided further, however, it is acknowledged and agreed that the Company shall take all reasonable steps to ensure the Warrant ADSs are delivered to the Holder on or prior to the Delivery Time in accordance with </w:t>
      </w:r>
      <w:r>
        <w:rPr>
          <w:rFonts w:ascii="Times New Roman;Times;Serif" w:hAnsi="Times New Roman;Times;Serif"/>
          <w:b w:val="false"/>
          <w:i w:val="false"/>
          <w:caps w:val="false"/>
          <w:smallCaps w:val="false"/>
          <w:sz w:val="20"/>
          <w:u w:val="single"/>
        </w:rPr>
        <w:t>Section 3.3.2(b)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 </w:t>
      </w:r>
      <w:r>
        <w:rPr>
          <w:rFonts w:ascii="Times New Roman;Times;Serif" w:hAnsi="Times New Roman;Times;Serif"/>
          <w:b w:val="false"/>
          <w:i w:val="false"/>
          <w:caps w:val="false"/>
          <w:smallCaps w:val="false"/>
          <w:sz w:val="20"/>
          <w:u w:val="single"/>
        </w:rPr>
        <w:t>Restrictive Legend Events</w:t>
      </w:r>
      <w:r>
        <w:rPr>
          <w:rFonts w:ascii="Times New Roman;Times;Serif" w:hAnsi="Times New Roman;Times;Serif"/>
          <w:b w:val="false"/>
          <w:i w:val="false"/>
          <w:caps w:val="false"/>
          <w:smallCaps w:val="false"/>
          <w:sz w:val="20"/>
        </w:rPr>
        <w:t>. The Company will use its reasonable best efforts to maintain the effectiveness of the Registration Statement and the current status of the prospectus included therein or to file and maintain the effectiveness of another registration statement and another current prospectus covering the Warrants and the Warrant Shares at any time that the Warrants are exercisable. The Company shall provide to the Warrant Agent and each Holder prompt written notice of any time that the Company is unable to deliver the Warrant ADSs via DTC transfer or otherwise (without restrictive legend), because (a) the Commission has issued a stop order with respect to the Registration Statement, (b) the Commission otherwise has suspended or withdrawn the effectiveness of the Registration Statement, either temporarily or permanently, (c) the Company has suspended or withdrawn the effectiveness of the Registration Statement, either temporarily or permanently, or (d) otherwise (each a “</w:t>
      </w:r>
      <w:r>
        <w:rPr>
          <w:rFonts w:ascii="Times New Roman;Times;Serif" w:hAnsi="Times New Roman;Times;Serif"/>
          <w:b w:val="false"/>
          <w:i w:val="false"/>
          <w:caps w:val="false"/>
          <w:smallCaps w:val="false"/>
          <w:sz w:val="20"/>
          <w:u w:val="single"/>
        </w:rPr>
        <w:t>Restrictive Legend Event</w:t>
      </w:r>
      <w:r>
        <w:rPr>
          <w:rFonts w:ascii="Times New Roman;Times;Serif" w:hAnsi="Times New Roman;Times;Serif"/>
          <w:b w:val="false"/>
          <w:i w:val="false"/>
          <w:caps w:val="false"/>
          <w:smallCaps w:val="false"/>
          <w:sz w:val="20"/>
        </w:rPr>
        <w:t xml:space="preserve">”). To the extent that a Restrictive Legend Event occurs after a Holder has exercised Warrants in accordance with the terms of the Warrants but prior to the delivery of the Warrant ADSs, the Company shall compensate the Holder pursuant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hereof. For the avoidance of doubt, a Holder may exercise the Warrant on a cashless basis as described in Section 3.3 herein during any Restrictive Legend Event.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3.3.8.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ADSs, the Company shall promptly cause delivery to the Holder of the number of Warrant ADSs that are not disputed.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3.3.9.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Notwithstanding anything to the contrary contained herein, the Company shall not effect any exercise of a Warrant, and a Holder shall not have the right to exercise any portion of the Warrant, pursuant to Section 3 or otherwise, to the extent that after giving effect to such issuance after exercise as set forth on the applicable Election to Purchase, the Holder (together with the Holder’s Affiliates, and any other Persons acting as a group together with the Holder or any of the Holder’s Affiliates (such Persons, “Attribution Parties”)) would beneficially own in excess of the Beneficial Ownership Limitation (as defined below) to the extent known to the Company. For purposes of the foregoing sentence, the number of Ordinary Shares beneficially owned by the Holder and its Affiliates and Attribution Parties shall include the number of Ordinary Shares underlying such Warrant ADSs issuable upon exercise of the Warrant with respect to which such determination is being made, but shall exclude the number of Ordinary Shares underlying Warrant ADSs which would be issuable upon (i) exercise of the remaining, nonexercised portion of the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3.3.9, beneficial ownership shall be calculated in accordance with Section 13(d) of the Securities Exchange Act of 1934, as amended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3.3.9, in determining the number of outstanding Ordinary Shares, a Holder may rely on the number of outstanding Ordinary Shares as reflected in (A) the Company’s most recent periodic or annual report filed with the United States Securities and Exchange Commission, as the case may be, (B) a more recent public announcement by the Company or (C) a more recent written notice by the Company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the exercise of the applicable Warrant, by the Holder or its Affiliates or Attribution Parties since the date as of which such number of outstanding Ordinary Shares was reported. The “Beneficial Ownership Limitation” shall be 4.99% (or, upon election by a Holder prior to the issuance of any Warrants, 9.99%) of the number of Ordinary Shares outstanding immediately after giving effect to the issuance of the Ordinary Shares underlying the Warrant ADSs issuable upon exercise of the Warrant. The Holder, upon notice to the Company, may increase or decrease the Beneficial Ownership Limitation provisions of this Section 3.3.9, provided that the Beneficial Ownership Limitation in no event exceeds 9.99% of the number of Ordinary Shares outstanding immediately after giving effect to the issuance of the Ordinary Shares underlying the Warrant ADSs upon exercise of the Warrant held by the Holder and the provisions of this Section 3.3.9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3.3.9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the Warrant. For purposes herein, “Affiliate” means any Person that, directly or indirectly through one or more intermediaries, controls or is controlled by or is under common control with a Person, as such terms are used in and construed under Rule 405 under the Securities Act of 1933, as amended; and “Person”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Adjustment of Exercise Price and Number of Warrants</w:t>
      </w:r>
      <w:r>
        <w:rPr>
          <w:rFonts w:ascii="Times New Roman;Times;Serif" w:hAnsi="Times New Roman;Times;Serif"/>
          <w:b w:val="false"/>
          <w:i w:val="false"/>
          <w:caps w:val="false"/>
          <w:smallCaps w:val="false"/>
          <w:sz w:val="20"/>
        </w:rPr>
        <w:t>. The Exercise Price per Warrant and the number of Warrants held shall be subject to adjustment from time to time after the Issuance Date in accordance with the Official Listing Rules of the Australian Securities Exchange (“</w:t>
      </w:r>
      <w:r>
        <w:rPr>
          <w:rFonts w:ascii="Times New Roman;Times;Serif" w:hAnsi="Times New Roman;Times;Serif"/>
          <w:b w:val="false"/>
          <w:i w:val="false"/>
          <w:caps w:val="false"/>
          <w:smallCaps w:val="false"/>
          <w:sz w:val="20"/>
          <w:u w:val="single"/>
        </w:rPr>
        <w:t>ASX Listing Rules</w:t>
      </w:r>
      <w:r>
        <w:rPr>
          <w:rFonts w:ascii="Times New Roman;Times;Serif" w:hAnsi="Times New Roman;Times;Serif"/>
          <w:b w:val="false"/>
          <w:i w:val="false"/>
          <w:caps w:val="false"/>
          <w:smallCaps w:val="false"/>
          <w:sz w:val="20"/>
        </w:rPr>
        <w:t xml:space="preserve">”) upon the occurrence of certain events described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if the ASX Listing Rules are amended after the date of issue of the Warrants, in accordance with the Company’s obligations under the ASX Listing Rules to the extent those obligations are modified by the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Subdivision or Combination; Capital Distributions; Other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In a consolidation of the Company’s ordinary capital – the number of Warrants will be consolidated in the same ratio as the ordinary capital and the Exercise Price will be amended in inverse proportion to that ratio.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In a sub-division of the Company’s ordinary capital – the number of Warrants will be sub-divided in the same ratio as the ordinary capital and the Exercise Price will be amended in inverse proportion to that ratio.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In a return of capital on Ordinary Shares – the number of Warrants will remain the same, and the Exercise Price of each Warrant will be reduced by the same amount as the amount of cash or value of shares, securities, or other property returned in relation to each Ordinary Share, multiplied by the number of Ordinary Shares represented by each ADS (the “</w:t>
      </w:r>
      <w:r>
        <w:rPr>
          <w:rFonts w:ascii="Times New Roman;Times;Serif" w:hAnsi="Times New Roman;Times;Serif"/>
          <w:b w:val="false"/>
          <w:i w:val="false"/>
          <w:caps w:val="false"/>
          <w:smallCaps w:val="false"/>
          <w:sz w:val="20"/>
          <w:u w:val="single"/>
        </w:rPr>
        <w:t>ADS Ratio</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In a reduction of the Company’s capital by a cancellation of paid up capital that is lost or not represented by available assets where no securities are cancelled – the number of Warrants and the Exercise Price of each Warrant will remain unaltered.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In a pro rata cancellation of the Company’s capital on Ordinary Shares – the number of Warrants will be reduced in the same ratio as the ordinary capital and the Exercise Price of each Warrant will be amended in inverse proportion to that ratio.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In any other case – the number of Warrants or the Exercise Price, or both, will be reorganized in accordance with the ASX Listing Rules so that the holder of the Warrants will not receive a benefit that holders of Ordinary Shares do not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Bonus Shares and Share dividends</w:t>
      </w:r>
      <w:r>
        <w:rPr>
          <w:rFonts w:ascii="Times New Roman;Times;Serif" w:hAnsi="Times New Roman;Times;Serif"/>
          <w:b w:val="false"/>
          <w:i w:val="false"/>
          <w:caps w:val="false"/>
          <w:smallCaps w:val="false"/>
          <w:sz w:val="20"/>
        </w:rPr>
        <w:t>. If there is a pro-rata bonus issue, or a pro-rata dividend to be paid only in Ordinary Shares, to the holders of issued Ordinary Shares, the number of Warrant ADSs upon exercise will be increased by the number of ADSs which the holder of the Warrant would have received if the Warrant had been exercised before the record date for the bonus issue or share dividend.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Pro-rata Issues</w:t>
      </w:r>
      <w:r>
        <w:rPr>
          <w:rFonts w:ascii="Times New Roman;Times;Serif" w:hAnsi="Times New Roman;Times;Serif"/>
          <w:b w:val="false"/>
          <w:i w:val="false"/>
          <w:caps w:val="false"/>
          <w:smallCaps w:val="false"/>
          <w:sz w:val="20"/>
        </w:rPr>
        <w:t>. If there is a pro-rata offer of Ordinary Shares (other than a bonus issue) to the holders of Ordinary Shares (i.e. a rights offer), the Exercise Price will be reduced in accordance with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78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647825" cy="352425"/>
                    </a:xfrm>
                    <a:prstGeom prst="rect">
                      <a:avLst/>
                    </a:prstGeom>
                  </pic:spPr>
                </pic:pic>
              </a:graphicData>
            </a:graphic>
          </wp:inline>
        </w:drawing>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is the new Exercise Price.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 the old Exercise Price.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is the number of Ordinary Shares underlying the Warrant ADSs into which one Warrant is exercisable.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is the volume weighted average market price per Ordinary Share on the Australian Securities Exchange (“ASX”) over the 5 ASX trading days ending on the ASX trading day before the ex rights or ex entitlement date for the pro rata issue, as converted to USD.</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 the subscription price for one Ordinary Share under the pro rata offer, as converted to USD.</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the dividend (if any) due but not yet paid on an existing Ordinary Shares which will not be paid on the new Ordinary Shares to be issued in the pro rata issue, as converted to USD.</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is the number of Ordinary Shares that must be held on the record date for the pro rata issue to receive a right or entitlement to subscribe for one new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formula results in no decrease in the Exercise Price, then the Exercise Price remains unchanged.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If after the Issuance Date the ADS Ratio is increased or reduced, then the number of Warrant ADSs to be issued on exercise of a Warrant will be reduced or increased (respectively) in inverse proportion to the change in the ADS Ratio Ordinary Shares per ADS and the Exercise Price per Warrant will be increased or reduced (respectively) in proportion to the change in Ordinary Shares per ADS, so that the total number or Warrant Shares underlying the Warrants and the aggregate Exercise Price for all Warrants remain unchanged.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Notwithstanding anything to the contrary contained in this Section 4.5A, the parties acknowledge and agree that certain provisions of this Section 4 conflict with the ASX Listing Rules and applicable Australian law. Accordingly, for so long as the underlying Ordinary Shares of the Company quoted on the ASX, this Section 4.5A shall be suspended, null and inoperative, and any transaction or corporate action otherwise addressed herein shall instead be governed exclusively by the ASX Listing Rules, and the mandatory adjustment frameworks prescribed thereunder. Provided, however, that if the Company’s Ordinary Shares are at any time delisted or cease to be quoted on the ASX, then this Section 4.5A shall automatically revive and become fully operative and enforceable in accordance with its terms as long as the Ordinary Shares continue to be delisted from the ASX.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a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(including any Ordinary Shares underlying the ADSs) are permitted to sell, tender or exchange their shares for other securities, cash or property and has been accepted by the holders of 50% or more of the outstanding Ordinary Shares or 50% or more of the voting power of the common equity of the Company (including any Ordinary Shares underlying the ADSs),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(other than an Ordinary share split),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 including any Ordinary Shares underlying the ADSs)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occurs or is consummated, then, upon any subsequent exercise of any Warrant, the Holder shall have the right to receive, for each Warrant Share represented by each Warrant ADS that would have been issuable upon such exercise immediately prior to the occurrence of such Fundamental Transaction, at the option of the Holder (without regard to any limitation in Section 3.3.9 on the exercise of the Warrant), the number of Ordinary Shares of the successor or acquiring corporation or of the Company, if the Company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(including any Ordinary Shares underlying ADSs) for which the Warrant is exercisable immediately prior to such Fundamental Transaction (without regard to any limitation in Section 3.3.9 on the exercise of the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or ADSs are given any choice as to the securities, cash or property to be received in a Fundamental Transaction, then the Holder shall be given the same choice as to the Alternate Consideration it receives upon any exercise of the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the Warrant from the Holder by paying to the Holder, as described below, an amount of cash equal to the Black Scholes Value (as defined below) of the remaining unexercised portion of the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shall be the same type or form of consideration (and in the same proportion), valued at the Black Scholes Value of the unexercised portion of the Warrant, that is being offered and paid to the holders of Ordinary Shares or ADSs of the Company in connection with the Fundamental Transaction, whether that consideration be in the form of cash, shares or any combination thereof, or whether the holders of Ordinary Shares and/or ADSs are given the choice to receive from among alternative forms of consideration in connection with the Fundamental Transaction; provided, further, that if holders of Ordinary Shares and/or ADSs of the Company are not offered or paid any consideration in such Fundamental Transaction, such holders of Ordinary Shares and/or ADSs will be deemed to have received Ordinary shares of the Successor Entity (which Successor Entity may be the Company following such Fundamental Transaction) in such Fundamental Transaction. “Black Scholes Value” means the value of the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contemplated Fundamental Transaction and (y) the last VWAP immediately prior to the consummation of such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the Fundamental Transaction). The Company shall cause any successor entity in a Fundamental Transaction in which the Company is not the survivor (the “Successor Entity”) to assume in writing all of the obligations of the Company under the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the Warrant a security of the Successor Entity evidenced by a written instrument substantially similar in form and substance to the Warrant which is exercisable for a corresponding number of shares of capital shares of such Successor Entity (or its parent entity) equivalent to the Warrant Shares underlying the Warrant ADSs acquirable and receivable upon exercise of the Warrant (without regard to any limitations on the exercise of the Warrant) prior to such Fundamental Transaction, and with an exercise price which applies the exercise price hereunder to such shares of capital shares (but taking into account the relative value of the Ordinary Shares underlying the Warrant ADSs pursuant to such Fundamental Transaction and the value of such shares of capital shares, such number of shares of capital shares and such exercise price being for the purpose of protecting the economic value of the Warrant immediately prior to the consummation of such Fundamental Transaction), and which is reasonably satisfactory in form and substance to the Holder. Upon the occurrence of any such Fundamental Transaction, the Successor Entity shall be added to the term “Company” under the Warrant (so that from and after the occurrence or consummation of such Fundamental Transaction, each and every provision of the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the Warrant with the same effect as if the Company and such Successor Entity or Successor Entities, jointly and severally, had been named as the Company herein. For the avoidance of doubt, the Holder shall be entitled to the benefits of the provisions of this Section 3(c) regardless of whether a Fundamental Transaction occurs prior to the Initial Exercise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Notice of Adjustment</w:t>
      </w:r>
      <w:r>
        <w:rPr>
          <w:rFonts w:ascii="Times New Roman;Times;Serif" w:hAnsi="Times New Roman;Times;Serif"/>
          <w:b w:val="false"/>
          <w:i w:val="false"/>
          <w:caps w:val="false"/>
          <w:smallCaps w:val="false"/>
          <w:sz w:val="20"/>
        </w:rPr>
        <w:t>. Upon any adjustment of the Exercise Price, and/or any increase or decrease in the number of Warrants, and/or any increase or decrease in the number of ADSs issuable upon the exercise of the Warrants, the Company shall give written notice thereof to the Warrant Agent and Holder. The notice shall state the Exercise Price resulting from such adjustment and the increase or decrease, if any, in the number of Warrant ADSs issuable at such price upon the exercise of the Warrant, setting forth in reasonable detail the method of calculation and the facts upon which such calculation is based. The Company further agrees that it will provide the Warrant Agent with any new or amended exercise terms. The Warrant Agent shall have no obligation under this Warrant Agreement to determine whether an adjustment event has occurred or to calculate any of the adjustments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other than cash (B) the Company shall declare a special nonrecurring cash dividend on or a redemption of the Ordinary Shares or ADSs, (C) the Company shall authorize the granting to all holders of the Ordinary Shares or ADSs rights or warrants to subscribe for or purchase any shares of capital shares of any class or of any rights, (D) the approval of any shareholders of the Company shall be required in connection with any reclassification of the Ordinary Shares or ADSs, any consolidation or merger to which the Company (or any of its Subsidiaries)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of Foreign Private Issuer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Adjustments subject to ASX Listing Rules and the Corporations Act.</w:t>
      </w:r>
      <w:r>
        <w:rPr>
          <w:rFonts w:ascii="Times New Roman;Times;Serif" w:hAnsi="Times New Roman;Times;Serif"/>
          <w:b w:val="false"/>
          <w:i w:val="false"/>
          <w:caps w:val="false"/>
          <w:smallCaps w:val="false"/>
          <w:sz w:val="20"/>
        </w:rPr>
        <w:t xml:space="preserve"> In no circumstances will the Company be required to make any adjustment to the Warrant or the Warrant ADSs if to do so would, or would be reasonably likely in the opinion of the Company or its counsel, contravene the ASX Listing Rules or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Restrictive Legends; Fractional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transfer of a Warrant bears a restrictive legend in the DTC system, the Warrant Agent shall not cancel such Warrant and deliver a new unrestricted Warrant in exchange therefor until the Warrant Agent has received an opinion of counsel for the Company stating that such transfer may be made and indicating whether the Warrants must also bear a restrictive legend upon that transfer. The Warrant Agent shall not be required to effect any registration of transfer or exchange which will result in the transfer of or delivery of a fraction of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Other Provisions Relating to Rights of Holders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No Rights as Shareholder</w:t>
      </w:r>
      <w:r>
        <w:rPr>
          <w:rFonts w:ascii="Times New Roman;Times;Serif" w:hAnsi="Times New Roman;Times;Serif"/>
          <w:b w:val="false"/>
          <w:i w:val="false"/>
          <w:caps w:val="false"/>
          <w:smallCaps w:val="false"/>
          <w:sz w:val="20"/>
        </w:rPr>
        <w:t>. Except as otherwise specifically provided herein, a Holder, solely in its capacity as a holder of Warrants, shall not be entitled to vote or receive dividends or be deemed the holder of share capital of the Company for any purpose, nor shall anything contained in this Warrant Agreement be construed to confer upon a Holder, solely in its capacity as the registered holder of Warrants, any of the rights of a shareholder of the Company or any right to vote, give or withhold consent to any corporate action (whether any reorganization, issue of shares, reclassification of share capital, consolidation, merger, conveyance or otherwise), receive notice of meetings, receive dividends or subscription rights or rights to participate in new issues of shares, or otherwise, prior to the issuance to the Holder of the Warrant ADSs which it is then entitled to receive upon the valid exercise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Ability to issue cleansing notice</w:t>
      </w:r>
      <w:r>
        <w:rPr>
          <w:rFonts w:ascii="Times New Roman;Times;Serif" w:hAnsi="Times New Roman;Times;Serif"/>
          <w:b w:val="false"/>
          <w:i w:val="false"/>
          <w:caps w:val="false"/>
          <w:smallCaps w:val="false"/>
          <w:sz w:val="20"/>
        </w:rPr>
        <w:t xml:space="preserve">. The Company shall at all times use its best efforts to conduct its activities such that it is able to issue a notice in accordance with section 708A(5)(e) of the Corporations Act in respect of the issue of any Ordinary Shares on the exercise of Warrants, to the extent that such notice is required in order for those Ordinary Shares to be offered for sale without disclosure under Part 6D.2 of the Corporations Act. For the avoidance of doubt, no such notice shall be required where the Ordinary Shares may be offered for sale without disclosure by reason of a disclosure document prepared in accordance with Chapter 6D of the Corporations Act and issued by the Company and the application of </w:t>
      </w:r>
      <w:r>
        <w:rPr>
          <w:rFonts w:ascii="Times New Roman;Times;Serif" w:hAnsi="Times New Roman;Times;Serif"/>
          <w:b w:val="false"/>
          <w:i/>
          <w:caps w:val="false"/>
          <w:smallCaps w:val="false"/>
          <w:sz w:val="20"/>
        </w:rPr>
        <w:t>ASIC Corporations (Sale Offers That Do Not Need Disclosure) Instrument 2026/94.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ASX Filings</w:t>
      </w:r>
      <w:r>
        <w:rPr>
          <w:rFonts w:ascii="Times New Roman;Times;Serif" w:hAnsi="Times New Roman;Times;Serif"/>
          <w:b w:val="false"/>
          <w:i w:val="false"/>
          <w:caps w:val="false"/>
          <w:smallCaps w:val="false"/>
          <w:sz w:val="20"/>
        </w:rPr>
        <w:t>. The Company will use its best efforts ensure that it applies to ASX for official quotation (as that expression is used in the ASX Listing Rules) of the Ordinary Shares issued on the exercise of the Warrants in the same class and on the same terms as all other Ordinary Shares quoted on ASX pursuant to ASX Listing Rule 2.7 immediately on issue of those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Issue of Cleansing Notice</w:t>
      </w:r>
      <w:r>
        <w:rPr>
          <w:rFonts w:ascii="Times New Roman;Times;Serif" w:hAnsi="Times New Roman;Times;Serif"/>
          <w:b w:val="false"/>
          <w:i w:val="false"/>
          <w:caps w:val="false"/>
          <w:smallCaps w:val="false"/>
          <w:sz w:val="20"/>
        </w:rPr>
        <w:t xml:space="preserve">. Except where the Company has offered under a disclosure document prepared in accordance with Chapter 6D of the Corporations Act the Warrants to the Depositary, Maxim Group LLC or its nominees such that Ordinary Shares issued on exercise of the Warrants can be offered for sale without disclosure by reason of </w:t>
      </w:r>
      <w:r>
        <w:rPr>
          <w:rFonts w:ascii="Times New Roman;Times;Serif" w:hAnsi="Times New Roman;Times;Serif"/>
          <w:b w:val="false"/>
          <w:i/>
          <w:caps w:val="false"/>
          <w:smallCaps w:val="false"/>
          <w:sz w:val="20"/>
        </w:rPr>
        <w:t>ASIC Corporations (Sale Offers That Do Not Need Disclosure) Instrument 2026/94</w:t>
      </w:r>
      <w:r>
        <w:rPr>
          <w:rFonts w:ascii="Times New Roman;Times;Serif" w:hAnsi="Times New Roman;Times;Serif"/>
          <w:b w:val="false"/>
          <w:i w:val="false"/>
          <w:caps w:val="false"/>
          <w:smallCaps w:val="false"/>
          <w:sz w:val="20"/>
        </w:rPr>
        <w:t>, on the issue of any Ordinary Shares on the exercise of any Warrants, the Company shall use best efforts to ensure that it lodges with ASX a notice in accordance with section 708A(5)(e) of the Corporations Act in respect of that issue of Ordinary Shares within 5 business days of that issue, provided that if it is unable to comply with the requirements of section 708A(5)(e) of the Corporations Act in respect of an issue of Ordinary Shares issued on exercise of Warrants, the Company shall, as its own expense, do everything necessary to ensure that such Ordinary Shares are able to be freely traded on ASX in compliance with the ASX Listing Rules and the Corporations Act, including obtaining an exemption from the Australian Securities and Investments Commission (“</w:t>
      </w:r>
      <w:r>
        <w:rPr>
          <w:rFonts w:ascii="Times New Roman;Times;Serif" w:hAnsi="Times New Roman;Times;Serif"/>
          <w:b w:val="false"/>
          <w:i w:val="false"/>
          <w:caps w:val="false"/>
          <w:smallCaps w:val="false"/>
          <w:sz w:val="20"/>
          <w:u w:val="single"/>
        </w:rPr>
        <w:t>ASIC</w:t>
      </w:r>
      <w:r>
        <w:rPr>
          <w:rFonts w:ascii="Times New Roman;Times;Serif" w:hAnsi="Times New Roman;Times;Serif"/>
          <w:b w:val="false"/>
          <w:i w:val="false"/>
          <w:caps w:val="false"/>
          <w:smallCaps w:val="false"/>
          <w:sz w:val="20"/>
        </w:rPr>
        <w:t>”) or the lodging of a disclosure document with ASIC in accordance with the requirements of Chapter 6D of the Corporations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Depositary to deliver the Warrant ADSs to the Holder pursuant to </w:t>
      </w:r>
      <w:r>
        <w:rPr>
          <w:rFonts w:ascii="Times New Roman;Times;Serif" w:hAnsi="Times New Roman;Times;Serif"/>
          <w:b w:val="false"/>
          <w:i w:val="false"/>
          <w:caps w:val="false"/>
          <w:smallCaps w:val="false"/>
          <w:sz w:val="20"/>
          <w:u w:val="single"/>
        </w:rPr>
        <w:t>Section 3.3.2</w:t>
      </w:r>
      <w:r>
        <w:rPr>
          <w:rFonts w:ascii="Times New Roman;Times;Serif" w:hAnsi="Times New Roman;Times;Serif"/>
          <w:b w:val="false"/>
          <w:i w:val="false"/>
          <w:caps w:val="false"/>
          <w:smallCaps w:val="false"/>
          <w:sz w:val="20"/>
        </w:rPr>
        <w:t xml:space="preserve"> on or before the Delivery Time, and if after such date the beneficial owner is required by its broker to purchase (in an open market transaction or otherwise) or the beneficial owner’s brokerage firm otherwise purchases, ADSs or Ordinary Shares to deliver in satisfaction of a sale by the beneficial owner of the Warrant ADSs, which the beneficial owner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beneficial owner’s total purchase price (including brokerage commissions, if any) for the Warrant ADSs or Warrant Shares so purchased exceeds (y) the amount obtained by multiplying (1) the number of Warrant ADSs or Warrant Shares, as applicable, that the Company was required to deliver to the Holder in connection with the exercise at issue times (2) the price at which the sell order giving rise to such purchase obligation was executed, and (B) reinstate the portion of the Warrant and equivalent number of Warrant ADSs or Warrant Shares, as applicable, for which such exercise was not honored (in which case such exercise shall be deemed rescinded). For example, if the beneficial owner purchases Ordinary Shares having a total purchase price of $11,000 to cover a Buy-In with respect to an attempted exercise of Warrant ADSs with an aggregate sale price giving rise to such purchase obligation of $10,000, under clause (A) of the immediately preceding sentence, the Company shall be required to pay the Holder $1,000 for the benefit of the beneficial owner. The Holder shall provide the Company written notice indicating the amounts payable to the Holder in respect of the Buy-In and, upon request of the Company, evidence of the amount of such loss. Nothing herein shall limit right of a Holder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 Notwithstanding anything to the contrary herein, the Warrant Agent shall not be liable for the Company’s failure to timely deliver the Warrant ADSs pursuant to the terms of the Warrants, nor shall the Warrant Agent be liable for any liquidated damages or any other damages associated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On or prior to the date hereof, the Company shall provide a reliance letter from Rimon Law, reasonably satisfactory to the Warrant Agent, that permits the Warrant Agent to rely upon the opinion of Rimon Law delivered to Maxim Group LLC, as representative of the underwriters, as though such opinion were addressed and delivered to the Warrant Agent on the date thereof, which opinion shall state that, among other matters, all Warrants or Warrant ADSs issuable upon exercise of the Warrants, as applicable: (i) were offered, sold or issued as part of an offering that was registered in compliance with the Securities Act; (ii) upon the issuance and sale of the Warrant against payment therefor, the Warrants will constitute the valid and binding obligations of the Company, enforceable against the Company in accordance with their terms and (iii) upon (A) exercise of a Warrant in accordance with its terms, (B) payment of the Exercise Price for the exercised Warrant and any applicable taxes and charges due in connection with such exercise, (C) issuance and deposit of the exercised shares with the Depositary or a custodian for the Depositary and issuance of the ADSs representing the exercised shares in accordance with the terms of the Deposit Agreement, and (D) due execution and delivery by the Depositary of the ADRs evidencing such ADSs, the ADSs representing the exercised shares will be validly issued and will entitle the registered holders thereof to the rights specified in the Deposit Agreement and the ADRs evidencing such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Concerning the Warrant Agent</w:t>
      </w:r>
      <w:r>
        <w:rPr>
          <w:rFonts w:ascii="Times New Roman;Times;Serif" w:hAnsi="Times New Roman;Times;Serif"/>
          <w:b w:val="false"/>
          <w:i w:val="false"/>
          <w:caps w:val="false"/>
          <w:smallCaps w:val="false"/>
          <w:sz w:val="20"/>
        </w:rPr>
        <w:t>. The Warrant Agent accepts its obligations herein set forth upon the express terms and conditions hereof, including the following to all of which the Company agrees and to all of which the rights hereunder of the Holders from time to time of the Warrants shall be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The Company covenants and agrees to indemnify and to hold the Warrant Agent harmless against any loss, liability, damage, judgment, fine, penalty, claim, demand, settlement, cost or expense (including the reasonable fees and expenses of legal counsel) which may be paid, incurred or suffered by or to which it may become subject, arising from or out of, directly or indirectly, any claims or liability resulting from any action taken, suffered or omitted by the Warrant Agent in connection with the execution, acceptance, administration, exercise and performance of its duties under this Warrant Agreement, including the reasonable costs and expenses of defending against any claim of liability arising therefrom, directly or indirectly, or of enforcing its rights under this Warrant Agreement; provided, that such covenant and agreement does not extend to, and the Warrant Agent shall not be indemnified with respect to, such costs, expenses, losses and damages incurred or suffered by the Warrant Agent as a result of, or arising out of, its gross negligence, bad faith, or willful misconduct (which gross negligence, bad faith, or willful misconduct must be determined by a final, non-appealable judgment of a court of competent jurisdiction). Notwithstanding anything contained herein to the contrary, the Warrant Agent’s aggregate liability during any term of this Warrant Agreement with respect to, arising from, or arising in connection with this Warrant Agreement, or from all Services provided or omitted to be provided under this Warrant Agreement, whether in contract, or in tort, or otherwise, is limited to, and shall not exceed, the amounts paid hereunder by the Company to Warrant Agent as fees and charges, but not including reimbursable expenses, during the twelve (12) months immediately preceding the event for which recovery from Warrant Agent is being sought. Notwithstanding anything in this Warrant Agreement to the contrary, in no event will the Warrant Agent be liable for special, punitive, indirect, incidental or consequential loss or damage of any kind whatsoever (including but not limited to lost profits), even if the Warrant Agent has been advised of the likelihood of such loss or damage and regardless of the form of action. The Warrant Agent will not be deemed to have knowledge of any event of which it was supposed to receive notice thereof hereunder, and the Warrant Agent will be fully protected and will incur no liability for failing to take any action in connection therewith unless and until it has received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Reliance on Company Statement</w:t>
      </w:r>
      <w:r>
        <w:rPr>
          <w:rFonts w:ascii="Times New Roman;Times;Serif" w:hAnsi="Times New Roman;Times;Serif"/>
          <w:b w:val="false"/>
          <w:i w:val="false"/>
          <w:caps w:val="false"/>
          <w:smallCaps w:val="false"/>
          <w:sz w:val="20"/>
        </w:rPr>
        <w:t>. Whenever in the performance of its duties under this Warrant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and such certificate shall be full authorization and protection to the Warrant Agent and the Warrant Agent shall incur no liability for or in respect of any action taken, suffered or omitted to be taken by it under the provisions of this Warrant Agreement in reliance upon such certificate. The Warrant Agent shall not be held to have notice of any change of authority of any authorized officer, until receipt of written notice thereof from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Remuneration</w:t>
      </w:r>
      <w:r>
        <w:rPr>
          <w:rFonts w:ascii="Times New Roman;Times;Serif" w:hAnsi="Times New Roman;Times;Serif"/>
          <w:b w:val="false"/>
          <w:i w:val="false"/>
          <w:caps w:val="false"/>
          <w:smallCaps w:val="false"/>
          <w:sz w:val="20"/>
        </w:rPr>
        <w:t>. The Company agrees to pay the Warrant Agent reasonable remuneration for its services as such Warrant Agent hereunder in accordance with a fee schedule to be mutually agreed upon and will reimburse the Warrant Agent upon demand for all of its reasonable and documented expenses (including reasonable and documented counsel fees and expenses) incurred in connection with the preparation, delivery, negotiation, amendment, administration and execution of this Warrant Agreement and the exercise and performance of its duties hereunder. All amounts owed to the Warrant Agent under this Warrant Agreement are due within 30 days of the invoice date. The Company agrees to reimburse the Warrant Agent for any attorney’s fees and any other costs associated with collecting delinquent 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Agent for the Company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Warrant Agent hereby accepts the agency established by this Warrant Agreement and agrees to perform the same upon the express terms and conditions (and no implied terms and conditions) herein set forth and among other things, shall account promptly to the Company with respect to Warrants exercised and concurrently account for all monies received by the Warrant Agent for the purchase of Shares through the exercise of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The Warrant Agent may consult with legal counsel reasonably acceptable to the Company (who may be legal counsel for the Company), and the opinion of such counsel shall be full and complete authorization and protection to the Warrant Agent as to any action taken, suffered or omitted to be taken by it in the absence of bad faith and in accordance with such opinion.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From time to time, Company may provide Warrant Agent with instructions concerning the services performed by the Warrant Agent hereunder. In addition, at any time Warrant Agent may apply to any officer of Company for instruction, with respect to any matter arising in connection with the services to be performed by the Warrant Agent under this Warrant Agreement. The Warrant Agent and its agents and subcontractors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The Warrant Agent shall not be held to have notice of any change of authority of any Person, until receipt of written notice thereof from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The Warrant Agent, and its officers, directors and employees, may become the owner of, or acquire any interest in, the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or other obligations of the Company as freely as if it were not the Warrant Agent hereunder. Nothing in this Warrant Agreement shall be deemed to prevent the Warrant Agent from acting in any other capacity for the Company or for any other legal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 Liability for Interest</w:t>
      </w:r>
      <w:r>
        <w:rPr>
          <w:rFonts w:ascii="Times New Roman;Times;Serif" w:hAnsi="Times New Roman;Times;Serif"/>
          <w:b w:val="false"/>
          <w:i w:val="false"/>
          <w:caps w:val="false"/>
          <w:smallCaps w:val="false"/>
          <w:sz w:val="20"/>
        </w:rPr>
        <w:t>. Unless otherwise agreed with the Company, the Warrant Agent shall have no liability for interest on any monies at any time received by it pursuant to any of the provisions of this Warrant Agreement or of the Warrant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No Liability for Invalidity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Warrant Agent shall have no liability with respect to any invalidity of this Warrant Agreement (except as to the Warrant Agent’s countersignature thereon) or any of the Warrant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No Responsibility for Representations</w:t>
      </w:r>
      <w:r>
        <w:rPr>
          <w:rFonts w:ascii="Times New Roman;Times;Serif" w:hAnsi="Times New Roman;Times;Serif"/>
          <w:b w:val="false"/>
          <w:i w:val="false"/>
          <w:caps w:val="false"/>
          <w:smallCaps w:val="false"/>
          <w:sz w:val="20"/>
        </w:rPr>
        <w:t>. The Warrant Agent shall not be responsible for any of the recitals or representations herein or in the Warrant Certificates, all of which are made solely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No Implied Obligations</w:t>
      </w:r>
      <w:r>
        <w:rPr>
          <w:rFonts w:ascii="Times New Roman;Times;Serif" w:hAnsi="Times New Roman;Times;Serif"/>
          <w:b w:val="false"/>
          <w:i w:val="false"/>
          <w:caps w:val="false"/>
          <w:smallCaps w:val="false"/>
          <w:sz w:val="20"/>
        </w:rPr>
        <w:t>. The Warrant Agent shall be obligated to perform only such duties as are herein and in the Warrants specifically set forth and no implied duties or obligations shall be read into this Warrant Agreement or the Warrants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Pre-funded Warrants authenticated by the Warrant Agent and delivered by it to the Company pursuant to this Warrant Agreement or for the application by the Company of the proceeds of the Warrants. The Warrant Agent shall have no duty or responsibility in case of any default by the Company in the performance of its covenants or agreements contained herein or in the Warrants or in the case of the receipt of any written demand from a Holder of a Warrant Certificate with respect to such default, including, without limiting the generality of the foregoing, any duty or responsibility to initiate or attempt to initiate any proceedings at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Medallion Guarantee</w:t>
      </w:r>
      <w:r>
        <w:rPr>
          <w:rFonts w:ascii="Times New Roman;Times;Serif" w:hAnsi="Times New Roman;Times;Serif"/>
          <w:b w:val="false"/>
          <w:i w:val="false"/>
          <w:caps w:val="false"/>
          <w:smallCaps w:val="false"/>
          <w:sz w:val="20"/>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No Risk of Own Funds</w:t>
      </w:r>
      <w:r>
        <w:rPr>
          <w:rFonts w:ascii="Times New Roman;Times;Serif" w:hAnsi="Times New Roman;Times;Serif"/>
          <w:b w:val="false"/>
          <w:i w:val="false"/>
          <w:caps w:val="false"/>
          <w:smallCaps w:val="false"/>
          <w:sz w:val="20"/>
        </w:rPr>
        <w:t>. No provision of this Warrant Agreement shall require the Warrant Agent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Duties of Warrant Agent</w:t>
      </w:r>
      <w:r>
        <w:rPr>
          <w:rFonts w:ascii="Times New Roman;Times;Serif" w:hAnsi="Times New Roman;Times;Serif"/>
          <w:b w:val="false"/>
          <w:i w:val="false"/>
          <w:caps w:val="false"/>
          <w:smallCaps w:val="false"/>
          <w:sz w:val="20"/>
        </w:rPr>
        <w:t>. The Warrant Agent undertakes the duties and obligations imposed by this Warrant Agreement upon the following express terms and conditions (and no implied duties or obligations shall be read into this Warrant Agreement against the Warrant Agent), by all of which the Company, by its acceptance hereof, shall be bound: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7.14.1. Whenever in the performance of its duties under this Warrant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Chief Legal Officer or Chief Financial Officer of the Company; and such certificate shall be full authentication to the Warrant Agent for any action taken, suffered or omitted to be taken in the absence of bad faith by it under the provisions of this Warrant Agreement in reliance upon such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7.14.2. Subject to the limitation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the Warrant Agent shall be liable hereunder only for its own gross negligence, bad faith or willful misconduct (each as determined by a by a final, non-appealable judgment of a court of competent jurisdiction). Notwithstanding anything to the contrary herein, the Warrant Agent shall not be liable for the Company’s failure to timely deliver Warrant ADSs or Warrant Shares pursuant to the terms of the Warrants, nor shall the Warrant Agent be liable for any liquidated damages or any other damages associated therewith.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7.14.3. The Warrant Agent shall not be liable for or by reason of any of the statements of fact or recitals contained in this Warrant Agreement or in the Warrants (except its countersignature thereof) by the Company or be required to verify the same, but all such statements and recitals are and shall be deemed to have been made by the Company only.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7.14.4. The Warrant Agent shall not be under any responsibility in respect of the validity of this Warrant Agreement or the execution and delivery hereof (except the due execution hereof by the Warrant Agent) or in respect of the validity or execution of any Warrant; nor shall it be responsible for any breach by the Company of any covenant or condition contained in this Warrant Agreement or in any Warrant; nor shall it be responsible for the adjustment of the Exercise Price or the making of any change in the number of Warrant ADSs or Warrant Shares required under the provisions of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hereof or responsible for the manner, method or amount of any such change or the ascertaining of the existence of facts that would require any such adjustment or change (except with respect to the exercise of the Warrants evidenced by Warrant Certificates after actual notice of any adjustment of the Exercise Price); nor shall it by any act hereunder be deemed to make any representation or warranty as to the authorization or reservation of any Warrant ADSs or Warrant Shares to be issued pursuant to this Warrant Agreement or any Warrant or as to whether any Warrant ADSs or Warrant Shares will, when issued, be duly authorized, validly issued, fully paid and nonassessable.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7.14.5.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absent fraud, gross negligence, willful misconduct or bad faith (each as determined by a final, non-appealable judgment of a court of competent jurisdiction) in the selection and continued employment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will from time to time promptly pay all taxes and charges that may be imposed upon the Company or the Warrant Agent in respect of the issuance or delivery of Warrant Shares or Warrant ADSs upon the exercise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Unless terminated earlier by the parties hereto, this Warrant Agreement shall terminate 90 days after the earlier of the Expiration Date and the date on which no Warrants remain outstanding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On the business day following the Termination Date, the Warrant Agent shall deliver to the Company any entitlements, if any, held by the Warrant Agent under this Warrant Agreement.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survive the termination of this Warrant Agreement, the resignation, replacement or removal of the Warrant Agent and the exercise, termination and expiration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Resignation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Appointment of Successor Warrant Agent</w:t>
      </w:r>
      <w:r>
        <w:rPr>
          <w:rFonts w:ascii="Times New Roman;Times;Serif" w:hAnsi="Times New Roman;Times;Serif"/>
          <w:b w:val="false"/>
          <w:i w:val="false"/>
          <w:caps w:val="false"/>
          <w:smallCaps w:val="false"/>
          <w:sz w:val="20"/>
        </w:rPr>
        <w:t>. The Warrant Agent, or any successor to it hereafter appointed, may resign its duties and be discharged from all further duties and liabilities hereunder after giving thirty (30) days’ notice in writing to the Company, or such shorter period of time agreed to by the Company. If the office of the Warrant Agent becomes vacant by resignation or incapacity to act or otherwise, the Company shall appoint in writing a successor Warrant Agent in place of the Warrant Agent. If the Company shall fail to make such appointment within a period of 60 days after it has been notified in writing of such resignation or incapacity by the Warrant Agent, then any Holder may apply to any court of competent jurisdiction for the appointment of a successor Warrant Agent at the Company’s cost. Pending appointment of a successor to such Warrant Agent, either by the Company or by such a court, the duties of the Warrant Agent shall be carried out by the Company. Any successor Warrant Agent (but not including the initial Warrant Agent), whether appointed by the Company or by such court, shall be a person organized and existing under the laws of any state or of the United States of America, in good standing, and authorized under such laws to exercise shareowner services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and except for executing and delivering documents as provided in the sentence that follows, the predecessor Warrant Agent shall have no further duties, obligations, responsibilities or liabilities hereunder, but shall be entitled to all rights that survive the termination of this Warrant Agreement and the resignation or removal of the Warrant Agent, including but not limited to its right to indemnity hereunder.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provided that, such predecessor Warrant Agent shall not be required to make any additional expenditure (without prompt reimbursement by the Company) or assume any additional liability in connection with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Notice of Successor Warrant Agent</w:t>
      </w:r>
      <w:r>
        <w:rPr>
          <w:rFonts w:ascii="Times New Roman;Times;Serif" w:hAnsi="Times New Roman;Times;Serif"/>
          <w:b w:val="false"/>
          <w:i w:val="false"/>
          <w:caps w:val="false"/>
          <w:smallCaps w:val="false"/>
          <w:sz w:val="20"/>
        </w:rPr>
        <w:t>. In the event a successor Warrant Agent shall be appointed, the Company shall give notice thereof to the predecessor Warrant Agent and the transfer agent for the ADSs not later than the effective date of any such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Merger or Consolidation of Warrant Agent</w:t>
      </w:r>
      <w:r>
        <w:rPr>
          <w:rFonts w:ascii="Times New Roman;Times;Serif" w:hAnsi="Times New Roman;Times;Serif"/>
          <w:b w:val="false"/>
          <w:i w:val="false"/>
          <w:caps w:val="false"/>
          <w:smallCaps w:val="false"/>
          <w:sz w:val="20"/>
        </w:rPr>
        <w:t>. Any person into which the Warrant Agent may be merged or converted or with which it may be consolidated or any person resulting from any merger, conversion or consolidation to which the Warrant Agent shall be a party or any person succeeding to the shareowner services business of the Warrant Agent or any successor Warrant Agent shall be the successor Warrant Agent under this Warrant Agreement, without any further act or deed. For purposes of this Warrant Agreement, “person” shall mean any individual, firm, corporation, partnership, limited liability company, joint venture, association, trust or other entity, and shall include any successor (by merger or otherwise) thereof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 If an invalid or unenforceable provision shall affect the rights, immunities, liabilities, duties or obligations of the Warrant Agent, the Warrant Agent shall be entitled to resign immediately upon written notice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 it is duly incorporated, validly existing and in good standing under the laws of its jurisdiction of incorporation (to the extent that the concept of “good standing” or an equivalent concept exists in the laws of its jurisdiction);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 the offer and sale of the Warrants and the execution, delivery and performance of all transactions contemplated thereby (including this Warrant Agreement) have been duly authorized by all necessary corporate action and will not result in a breach of or constitute a default under the constitution of the Company or any indenture, agreement or instrument to which it is a party or is bound;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 this Warrant Agreement has been duly executed and delivered by the Company and constitutes the legal, valid, binding and enforceable obligation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 the Warrants will comply in all material respects with all applicable requirements of law;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 to the best of its knowledge, there is no litigation pending or threatened as of the date hereof in connection with the offering of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Warrant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In the event that any claim of inconsistency between this Warrant Agreement and the descriptions in the Registration Statement, as they may from time to time be amended, the terms of this Warrant Agreement shall control. The Company shall not amend any provisions of the Warrants without the prior consent of the Warrant Agent, not to be unreasonably withheld or delayed.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Authorized Representatives</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this Warrant Agreement is a list of the names and specimen signatures of the persons authorized to act for the Company under this Warrant Agreement (the “</w:t>
      </w:r>
      <w:r>
        <w:rPr>
          <w:rFonts w:ascii="Times New Roman;Times;Serif" w:hAnsi="Times New Roman;Times;Serif"/>
          <w:b w:val="false"/>
          <w:i w:val="false"/>
          <w:caps w:val="false"/>
          <w:smallCaps w:val="false"/>
          <w:sz w:val="20"/>
          <w:u w:val="single"/>
        </w:rPr>
        <w:t>Authorized Representatives</w:t>
      </w:r>
      <w:r>
        <w:rPr>
          <w:rFonts w:ascii="Times New Roman;Times;Serif" w:hAnsi="Times New Roman;Times;Serif"/>
          <w:b w:val="false"/>
          <w:i w:val="false"/>
          <w:caps w:val="false"/>
          <w:smallCaps w:val="false"/>
          <w:sz w:val="20"/>
        </w:rPr>
        <w:t>”). The Company shall, from time to time, certify to you the names and signatures of any other persons authorized to act for the Company under this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Warrant Agreement to be given or made by the Warrant Agent or by the holder of any Warrant to or on the Company shall be sufficiently given when so delivered if by hand or overnight delivery or if sent by certified mail or private courier service upon deposit of such notice, postage prepaid, addressed (until another address is filed in writing by the Company with the Warrant Agent),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Susan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 8 9389 2111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spark@parkadvisory.com.au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Law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Andrew Reilly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andrew.reilly@rimonlaw.com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Warrant Agreement to be given or made by the holder of any Warrant or by the Company to or on the Warrant Agent shall be sufficiently given when so delivered if by hand or overnight delivery or if sent by certified mail or private courier service upon deposit of such notice, postage prepaid, addressed (until another address is filed in writing by the Warrant Agent with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Royal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MA 02021</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Client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Warrant Agreement shall be deemed to be a contract made under the laws of the State of New York and for all purposes shall be governed by and construed in accordance with the laws of the State of New York, without giving effect to any provision of law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of the parties hereto hereby waives the right to a trial by jury in any action or proceeding arising out of or relating to this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Warrant Agreement shall inure to the benefit of and be binding upon the successors and assigns of the parties hereto. This Warrant Agreement may not be assigned, or otherwise transferred, in whole or in part, by either party without the prior written consent of the other party, which the other party will not unreasonably withhold, condition or delay; </w:t>
      </w:r>
      <w:r>
        <w:rPr>
          <w:rFonts w:ascii="Times New Roman;Times;Serif" w:hAnsi="Times New Roman;Times;Serif"/>
          <w:b w:val="false"/>
          <w:i w:val="false"/>
          <w:caps w:val="false"/>
          <w:smallCaps w:val="false"/>
          <w:sz w:val="20"/>
          <w:u w:val="single"/>
        </w:rPr>
        <w:t>except that</w:t>
      </w:r>
      <w:r>
        <w:rPr>
          <w:rFonts w:ascii="Times New Roman;Times;Serif" w:hAnsi="Times New Roman;Times;Serif"/>
          <w:b w:val="false"/>
          <w:i w:val="false"/>
          <w:caps w:val="false"/>
          <w:smallCaps w:val="false"/>
          <w:sz w:val="20"/>
        </w:rPr>
        <w:t xml:space="preserve"> (i) consent is not required for an assignment or delegation of duties by Warrant Agent to any affiliate of Warrant Agent and (ii) any reorganization, merger, consolidation, sale of assets or other form of business combination by Warrant Agent shall not be deemed to constitute an assignment of this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Warrant Agreement may be amended by the parties hereto without the consent of any Holder for the purpose of curing any ambiguity, or curing, correcting or supplementing any defective provision contained herein or adding or changing any other provisions with respect to matters or questions arising under this Warrant Agreement as the parties may deem necessary or desirable and that the Company deem shall not adversely affect the interest of the Holders or where required to ensure compliance with ASX Listing Rules. All other modifications or amendments shall require the vote or written consent of the beneficial owners of at least 65% of the then outstanding Warrants. Notwithstanding the foregoing, Section 3.3.9 (and this Section 9.8 as it relates to Section 3.3.9) may not be amended for any reason whatsoever, including with the consent of the Holders. Further, no adjustments may be made to the Warrant terms and rights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without the consent of the Holders. As a condition precedent to the Warrant Agent’s execution of any amendment, the Company shall deliver to the Warrant Agent a certificate from a duly authorized officer of the Company that states that the proposed amendment is in compliance with the terms of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Notwithstanding anything in this Warrant Agreement to the contrary, the Warrant Agent may, but is not obligated to, execute any amendment, supplement or waiver that affects the Warrant Agent’s own rights, duties or immunities under this Warrant Agreement. No supplement or amendment to this Warrant Agreement shall be effective unless duly executed by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sz w:val="20"/>
          <w:u w:val="single"/>
        </w:rPr>
        <w:t>Persons Having Rights under this Warrant Agreement</w:t>
      </w:r>
      <w:r>
        <w:rPr>
          <w:rFonts w:ascii="Times New Roman;Times;Serif" w:hAnsi="Times New Roman;Times;Serif"/>
          <w:b w:val="false"/>
          <w:i w:val="false"/>
          <w:caps w:val="false"/>
          <w:smallCaps w:val="false"/>
          <w:sz w:val="20"/>
        </w:rPr>
        <w:t>. Nothing in this Warrant Agreement expressed and nothing that may be implied from any of the provisions hereof is intended, or shall be construed, to confer upon, or give to, any person or corporation other than the parties hereto and the Holders any right, remedy, or claim under or by reason of this Warrant Agreement or of any covenant, condition, stipulation, promise, or agreement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9.10. </w:t>
      </w:r>
      <w:r>
        <w:rPr>
          <w:rFonts w:ascii="Times New Roman;Times;Serif" w:hAnsi="Times New Roman;Times;Serif"/>
          <w:b w:val="false"/>
          <w:i w:val="false"/>
          <w:caps w:val="false"/>
          <w:smallCaps w:val="false"/>
          <w:sz w:val="20"/>
          <w:u w:val="single"/>
        </w:rPr>
        <w:t>Examination of the Warrant Agreement</w:t>
      </w:r>
      <w:r>
        <w:rPr>
          <w:rFonts w:ascii="Times New Roman;Times;Serif" w:hAnsi="Times New Roman;Times;Serif"/>
          <w:b w:val="false"/>
          <w:i w:val="false"/>
          <w:caps w:val="false"/>
          <w:smallCaps w:val="false"/>
          <w:sz w:val="20"/>
        </w:rPr>
        <w:t>. A copy of this Warrant Agreement shall be available at all reasonable times at the office of the Warrant Agent designated for such purpose for inspection by any Holder. Prior to such inspection, the Warrant Agent may require any such Holder to verify ownership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Warrant Agreement may be executed in any number of original, facsimile or electronic counterparts and each of such counterparts shall for all purposes be deemed to be an original, and all such counterparts shall together constitute but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Warrant Agreement and shall not affect the interpretation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Notwithstanding anything to the contrary contained herein, the Warrant Agent will not be liable for any delays or failures in performance resulting from acts beyond its reasonable control including, without limitation, acts of God, epidemics, pandemics,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9.14.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Warrant Agreement, including the fees for services set forth in a fee schedule to be mutually agreed upon, shall remain confidential, and shall not be voluntarily disclosed to any other person, except as may be required by law, including, without limitation, pursuant to subpoenas from state or federal government authorities (e.g., in divorce and criminal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9.16. </w:t>
      </w:r>
      <w:r>
        <w:rPr>
          <w:rFonts w:ascii="Times New Roman;Times;Serif" w:hAnsi="Times New Roman;Times;Serif"/>
          <w:b w:val="false"/>
          <w:i w:val="false"/>
          <w:caps w:val="false"/>
          <w:smallCaps w:val="false"/>
          <w:sz w:val="20"/>
          <w:u w:val="single"/>
        </w:rPr>
        <w:t>Exchange rates</w:t>
      </w:r>
      <w:r>
        <w:rPr>
          <w:rFonts w:ascii="Times New Roman;Times;Serif" w:hAnsi="Times New Roman;Times;Serif"/>
          <w:b w:val="false"/>
          <w:i w:val="false"/>
          <w:caps w:val="false"/>
          <w:smallCaps w:val="false"/>
          <w:sz w:val="20"/>
        </w:rPr>
        <w:t>. Where this document requires the conversion between USD and AUD, the exchange rates reported by Bloomberg L.P. shall be used.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ASX Listing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9.17.1 Notwithstanding anything contained in this Warrant, if the ASX Listing Rules prohibit an act being done, the act shall not be done.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9.17.2 Nothing contained in this Warrant prevents an act being done that the ASX Listing Rules require to be done.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9.17.3 If the ASX Listing Rules require an act to be done or not to be done, the parties must do or must not do that act (as the case may be).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9.17.4 If the ASX Listing Rules require this Warrant to contain a term and it does not contain such a term, this Warrant is deemed to contain that term.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9.17.5 If any term of this Warrant is or becomes inconsistent with the ASX Listing Rules, this Warrant is deemed not to contain that term to the extent of any inconsistency.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Warrant Agreement has been duly executed by the parties hereto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404" w:type="dxa"/>
        <w:jc w:val="left"/>
        <w:tblInd w:w="0" w:type="dxa"/>
        <w:tblLayout w:type="fixed"/>
        <w:tblCellMar>
          <w:top w:w="0" w:type="dxa"/>
          <w:left w:w="0" w:type="dxa"/>
          <w:bottom w:w="0" w:type="dxa"/>
          <w:right w:w="0" w:type="dxa"/>
        </w:tblCellMar>
      </w:tblPr>
      <w:tblGrid>
        <w:gridCol w:w="75"/>
        <w:gridCol w:w="1160"/>
        <w:gridCol w:w="4169"/>
      </w:tblGrid>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LIMITED</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416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Park</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Secretary</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Level 28, 140 St Georges Terrace </w:t>
              <w:br/>
              <w:t>Perth WA 6000, Australia</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Company Secretary</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+61 8 9389 2111</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spark@parkadvisory.com.au</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INC.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 as Warrant Agent</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 Form of Global Certificate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 – Form of Definitive Certificate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 - Authorized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EXERCISABLE AFTER AUGUST [●],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the person whose name and address appears below, or registered assigns, is the registered owner of the number of Warrants set forth below. Each Warrant entitles its registered holder to purchase from Chilwa Minerals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at any time prior to 5:00 P.M. (New York City time) on August [●], 2031, at the designated office of Computershare Inc., a Delaware corporation (“</w:t>
      </w:r>
      <w:r>
        <w:rPr>
          <w:rFonts w:ascii="Times New Roman;Times;Serif" w:hAnsi="Times New Roman;Times;Serif"/>
          <w:b/>
          <w:i w:val="false"/>
          <w:caps w:val="false"/>
          <w:smallCaps w:val="false"/>
          <w:sz w:val="20"/>
        </w:rPr>
        <w:t>Computershare</w:t>
      </w:r>
      <w:r>
        <w:rPr>
          <w:rFonts w:ascii="Times New Roman;Times;Serif" w:hAnsi="Times New Roman;Times;Serif"/>
          <w:b w:val="false"/>
          <w:i w:val="false"/>
          <w:caps w:val="false"/>
          <w:smallCaps w:val="false"/>
          <w:sz w:val="20"/>
        </w:rPr>
        <w:t>”), and its Affiliate, Computershare Trust Company, N.A., a federally chartered trust company, collectively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set forth below, one American depositary share (each, an “</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each ADS representing 10 ordinary shares, no par value, of the Company (each,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at price of US$ , subject to possible adjustments as provided in the Warrant Agreement (as defined below). The Company shall pay the issuance fees of the Depositary for the issuance of new ADSs upon exercise of the Warrants.</w:t>
      </w:r>
    </w:p>
    <w:p>
      <w:pPr>
        <w:pStyle w:val="TextBody"/>
        <w:bidi w:val="0"/>
        <w:spacing w:before="0" w:after="0"/>
        <w:ind w:left="0" w:right="0" w:firstLine="979"/>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Certificate upon surrender at the designated office of the Warrant Agent, may be exchanged for another Global Certificate evidencing the same number of Warrants as the Global Certificate surrendered. A transfer of the Warrants evidenced hereby may be registered upon surrender of this Global Certificate at the designated office of the Warrant Agent by the registered holder in person or by a duly authorized attorney, properly endorsed or accompanied by proper instruments of transfer, a signature guarantee, and such other and further documentation as the Warrant Agent may reasonably request and duly stamped as may be required by the laws of the State of New York and of the United States of America.</w:t>
      </w:r>
    </w:p>
    <w:p>
      <w:pPr>
        <w:pStyle w:val="TextBody"/>
        <w:bidi w:val="0"/>
        <w:spacing w:before="0" w:after="0"/>
        <w:ind w:left="0" w:right="0" w:firstLine="979"/>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Warrants and the rights and obligations of the holder of this Global Certificate are set forth in an ADS Warrant Agreement dated as of August [●], 2026 (the “Warrant Agreement”) between the Company and the Warrant Agent. A copy of the Warrant Agreement is available for inspection during business hours at the office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Certificate shall not be valid or obligatory for any purpose until it shall have been countersigned by an authorized signatory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facsimile signature of a proper officer of the Company.</w:t>
      </w:r>
    </w:p>
    <w:p>
      <w:pPr>
        <w:pStyle w:val="TextBody"/>
        <w:bidi w:val="0"/>
        <w:spacing w:before="0" w:after="0"/>
        <w:ind w:left="0" w:right="0" w:hanging="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583"/>
        <w:gridCol w:w="2091"/>
      </w:tblGrid>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LIMITED</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20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545"/>
        <w:gridCol w:w="162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Park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Secretary</w:t>
            </w:r>
          </w:p>
        </w:tc>
      </w:tr>
    </w:tbl>
    <w:p>
      <w:pPr>
        <w:pStyle w:val="TextBody"/>
        <w:bidi w:val="0"/>
        <w:spacing w:before="0" w:after="0"/>
        <w:ind w:left="0" w:right="0" w:hanging="0"/>
        <w:jc w:val="left"/>
        <w:rPr>
          <w:caps w:val="false"/>
          <w:smallCaps w:val="false"/>
        </w:rPr>
      </w:pPr>
      <w:r>
        <w:rPr>
          <w:caps w:val="false"/>
          <w:smallCaps w:val="false"/>
        </w:rPr>
        <w:t> </w:t>
      </w:r>
    </w:p>
    <w:tbl>
      <w:tblPr>
        <w:tblW w:w="7909" w:type="dxa"/>
        <w:jc w:val="left"/>
        <w:tblInd w:w="0" w:type="dxa"/>
        <w:tblLayout w:type="fixed"/>
        <w:tblCellMar>
          <w:top w:w="0" w:type="dxa"/>
          <w:left w:w="0" w:type="dxa"/>
          <w:bottom w:w="0" w:type="dxa"/>
          <w:right w:w="0" w:type="dxa"/>
        </w:tblCellMar>
      </w:tblPr>
      <w:tblGrid>
        <w:gridCol w:w="5103"/>
        <w:gridCol w:w="2731"/>
        <w:gridCol w:w="75"/>
      </w:tblGrid>
      <w:tr>
        <w:trPr/>
        <w:tc>
          <w:tcPr>
            <w:tcW w:w="78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 2026</w:t>
            </w:r>
          </w:p>
        </w:tc>
        <w:tc>
          <w:tcPr>
            <w:tcW w:w="75" w:type="dxa"/>
            <w:tcBorders/>
            <w:vAlign w:val="center"/>
          </w:tcPr>
          <w:p>
            <w:pPr>
              <w:pStyle w:val="TableContents"/>
              <w:bidi w:val="0"/>
              <w:spacing w:before="0" w:after="283"/>
              <w:jc w:val="left"/>
              <w:rPr/>
            </w:pPr>
            <w:r>
              <w:rPr/>
              <w:t> </w:t>
            </w:r>
          </w:p>
        </w:tc>
      </w:tr>
      <w:tr>
        <w:trPr/>
        <w:tc>
          <w:tcPr>
            <w:tcW w:w="78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Countersigned:</w:t>
            </w:r>
          </w:p>
        </w:tc>
        <w:tc>
          <w:tcPr>
            <w:tcW w:w="75" w:type="dxa"/>
            <w:tcBorders/>
            <w:vAlign w:val="center"/>
          </w:tcPr>
          <w:p>
            <w:pPr>
              <w:pStyle w:val="TableContents"/>
              <w:bidi w:val="0"/>
              <w:spacing w:before="0" w:after="283"/>
              <w:jc w:val="left"/>
              <w:rPr/>
            </w:pPr>
            <w:r>
              <w:rPr/>
              <w:t> </w:t>
            </w:r>
          </w:p>
        </w:tc>
      </w:tr>
      <w:tr>
        <w:trPr/>
        <w:tc>
          <w:tcPr>
            <w:tcW w:w="78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COMPUTERSHARE INC. and COMPUTERSHARE TRUST COMPANY, N.A., as Warrant Agent</w:t>
            </w:r>
          </w:p>
        </w:tc>
        <w:tc>
          <w:tcPr>
            <w:tcW w:w="75" w:type="dxa"/>
            <w:tcBorders/>
            <w:vAlign w:val="center"/>
          </w:tcPr>
          <w:p>
            <w:pPr>
              <w:pStyle w:val="TableContents"/>
              <w:bidi w:val="0"/>
              <w:spacing w:before="0" w:after="283"/>
              <w:jc w:val="left"/>
              <w:rPr/>
            </w:pPr>
            <w:r>
              <w:rPr/>
              <w:t> </w:t>
            </w:r>
          </w:p>
        </w:tc>
      </w:tr>
      <w:tr>
        <w:trPr/>
        <w:tc>
          <w:tcPr>
            <w:tcW w:w="5103" w:type="dxa"/>
            <w:tcBorders/>
            <w:vAlign w:val="center"/>
          </w:tcPr>
          <w:p>
            <w:pPr>
              <w:pStyle w:val="TableContents"/>
              <w:bidi w:val="0"/>
              <w:spacing w:before="0" w:after="283"/>
              <w:jc w:val="left"/>
              <w:rPr/>
            </w:pPr>
            <w:r>
              <w:rPr/>
              <w:t> </w:t>
            </w:r>
          </w:p>
        </w:tc>
        <w:tc>
          <w:tcPr>
            <w:tcW w:w="27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31"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DETACH HERE</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Number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CUSIP NO.: 16934F 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center"/>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2315"/>
        <w:gridCol w:w="60"/>
        <w:gridCol w:w="7175"/>
      </w:tblGrid>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&amp; Address of Holder]</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COMPUTERSHARE INC. and COMPUTERSHARE TRUST COMPANY, Warrant Agent</w:t>
            </w:r>
          </w:p>
        </w:tc>
      </w:tr>
      <w:tr>
        <w:trPr/>
        <w:tc>
          <w:tcPr>
            <w:tcW w:w="2315" w:type="dxa"/>
            <w:tcBorders/>
            <w:vAlign w:val="center"/>
          </w:tcPr>
          <w:p>
            <w:pPr>
              <w:pStyle w:val="TableContents"/>
              <w:bidi w:val="0"/>
              <w:spacing w:before="0" w:after="283"/>
              <w:jc w:val="left"/>
              <w:rPr/>
            </w:pPr>
            <w:r>
              <w:rPr/>
              <w:t> </w:t>
            </w:r>
          </w:p>
        </w:tc>
        <w:tc>
          <w:tcPr>
            <w:tcW w:w="723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mail:</w:t>
            </w:r>
          </w:p>
        </w:tc>
      </w:tr>
      <w:tr>
        <w:trPr/>
        <w:tc>
          <w:tcPr>
            <w:tcW w:w="2315" w:type="dxa"/>
            <w:tcBorders/>
            <w:vAlign w:val="center"/>
          </w:tcPr>
          <w:p>
            <w:pPr>
              <w:pStyle w:val="TableContents"/>
              <w:bidi w:val="0"/>
              <w:spacing w:before="0" w:after="283"/>
              <w:jc w:val="left"/>
              <w:rPr/>
            </w:pPr>
            <w:r>
              <w:rPr/>
              <w:t> </w:t>
            </w:r>
          </w:p>
        </w:tc>
        <w:tc>
          <w:tcPr>
            <w:tcW w:w="723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insert]</w:t>
            </w:r>
          </w:p>
        </w:tc>
      </w:tr>
      <w:tr>
        <w:trPr/>
        <w:tc>
          <w:tcPr>
            <w:tcW w:w="2315" w:type="dxa"/>
            <w:tcBorders/>
            <w:vAlign w:val="center"/>
          </w:tcPr>
          <w:p>
            <w:pPr>
              <w:pStyle w:val="TableContents"/>
              <w:bidi w:val="0"/>
              <w:spacing w:before="0" w:after="283"/>
              <w:jc w:val="left"/>
              <w:rPr/>
            </w:pPr>
            <w:r>
              <w:rPr/>
              <w:t> </w:t>
            </w:r>
          </w:p>
        </w:tc>
        <w:tc>
          <w:tcPr>
            <w:tcW w:w="723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hand or overnight courier:</w:t>
            </w:r>
          </w:p>
        </w:tc>
      </w:tr>
      <w:tr>
        <w:trPr/>
        <w:tc>
          <w:tcPr>
            <w:tcW w:w="2315" w:type="dxa"/>
            <w:tcBorders/>
            <w:vAlign w:val="center"/>
          </w:tcPr>
          <w:p>
            <w:pPr>
              <w:pStyle w:val="TableContents"/>
              <w:bidi w:val="0"/>
              <w:spacing w:before="0" w:after="283"/>
              <w:jc w:val="left"/>
              <w:rPr/>
            </w:pPr>
            <w:r>
              <w:rPr/>
              <w:t> </w:t>
            </w:r>
          </w:p>
        </w:tc>
        <w:tc>
          <w:tcPr>
            <w:tcW w:w="723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insert]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Chilwa Minerals Limited</w:t>
      </w:r>
    </w:p>
    <w:p>
      <w:pPr>
        <w:pStyle w:val="TextBody"/>
        <w:bidi w:val="0"/>
        <w:spacing w:before="0" w:after="0"/>
        <w:ind w:left="0" w:right="0" w:hanging="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910"/>
        <w:gridCol w:w="2825"/>
      </w:tblGrid>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ADSs: ______</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_____, 2026</w:t>
            </w:r>
          </w:p>
        </w:tc>
      </w:tr>
    </w:tbl>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certifies that, for value received, </w:t>
      </w:r>
      <w:r>
        <w:rPr>
          <w:rFonts w:ascii="Times New Roman;Times;Serif" w:hAnsi="Times New Roman;Times;Serif"/>
          <w:b w:val="false"/>
          <w:i w:val="false"/>
          <w:smallCaps/>
          <w:sz w:val="20"/>
        </w:rPr>
        <w:t>_______,</w:t>
      </w:r>
      <w:r>
        <w:rPr>
          <w:rFonts w:ascii="Times New Roman;Times;Serif" w:hAnsi="Times New Roman;Times;Serif"/>
          <w:b w:val="false"/>
          <w:i w:val="false"/>
          <w:caps w:val="false"/>
          <w:smallCaps w:val="false"/>
          <w:sz w:val="20"/>
        </w:rPr>
        <w:t xml:space="preserve">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_____</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Chilwa Minerals Limited, a company incorporated under the laws of Australia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_____ ADSs (the ADSs issuable upon exercise of the Warrant,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purchase price of one Warrant ADS under this Warrant shall be equal to the Exercise Price, as defined in Section 2(b). This Warrant is being issued pursuant to the Underwriting Agreement (as defined below). This Warrant shall initially be issued and maintained in the form of a security held in book-entry form and the Depository Trust Company or its nominee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shall initially be the sole registered holder of this Warrant, subject to a Holder’s right to elect to receive a Warrant in certificated form pursuant to the terms of the Warrant Agency Agreement, in which case this sentence shall not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the American Depositary Shares of the Company issued pursuant to the Deposit Agreement, each ADS initially representing 10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ASX</w:t>
      </w:r>
      <w:r>
        <w:rPr>
          <w:rFonts w:ascii="Times New Roman;Times;Serif" w:hAnsi="Times New Roman;Times;Serif"/>
          <w:b w:val="false"/>
          <w:i w:val="false"/>
          <w:caps w:val="false"/>
          <w:smallCaps w:val="false"/>
          <w:sz w:val="20"/>
        </w:rPr>
        <w:t>” means ASX Limited (ACN 008 624 691) or the financial market known as the Australian Securities Exchange, as the context requires.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ASX Listing Rules</w:t>
      </w:r>
      <w:r>
        <w:rPr>
          <w:rFonts w:ascii="Times New Roman;Times;Serif" w:hAnsi="Times New Roman;Times;Serif"/>
          <w:b w:val="false"/>
          <w:i w:val="false"/>
          <w:caps w:val="false"/>
          <w:smallCaps w:val="false"/>
          <w:sz w:val="20"/>
        </w:rPr>
        <w:t>” means the listing rules of the ASX.</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L.P. (based on a Trading Day from 9:30 a.m. (New York City time) to 4:02 p.m. (New York City time)), (b) the underlying AUD price of the Ordinary Shares on ASX as converted to USD, (c)  if OTCQB or OTCQX is not a Trading Market, the volume weighted average price of the ADSs for such date (or the nearest preceding date) on OTCQB or OTCQX as applicable, (d) if the ADSs are not then listed or quoted for trading on OTCQB or OTCQX and if prices for the ADSs are then reported on the OTCID or Pink Limited Market (or a similar organization or agency succeeding to its functions of reporting prices), the most recent bid price per ADS so reported, or (e)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the date that is the 5 year anniversary of the Initial Exercise Date, provided that, if such date is not a Trading Day, insert the immediately following Trading Day.</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and Perth, Australia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Perth, Australia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Corporations Act</w:t>
      </w:r>
      <w:r>
        <w:rPr>
          <w:rFonts w:ascii="Times New Roman;Times;Serif" w:hAnsi="Times New Roman;Times;Serif"/>
          <w:b w:val="false"/>
          <w:i w:val="false"/>
          <w:caps w:val="false"/>
          <w:smallCaps w:val="false"/>
          <w:sz w:val="20"/>
        </w:rPr>
        <w:t>” means the Australian Corporations Act 2001.</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as depositary under the Deposit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on or about the date of the Underwriting Agreement, among the Company, the Depositary and all owners and holders (as defined therein) from time to time of ADSs.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fully paid ordinary shares of the Company and any other class of securities into which such securities may hereafter be reclassified or changed.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or ADSs, including, without limitation, any debt, preferred shares,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F-1 (File No. 333-297336), as amended.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ADSs are traded on a Trading Market.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ADSs or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means the underwriting agreement, dated as of _____ __, 2026, among the Company and Maxim Group LLC as representative of the underwriters named therein, as amended, modified or supplemented from time to time in accordance with its terms.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the underlying AUD price of the Ordinary Shares on ASX as converted to USD, (c) if OTCQB or OTCQX is not a Trading Market, the volume weighted average price of the ADSs for such date (or the nearest preceding date) on OTCQB or OTCQX as applicable, (d) if the ADSs are not then listed or quoted for trading on OTCQB or OTCQX and if prices for the ADSs are then reported on the Pink Open Market (or a similar organization or agency succeeding to its functions of reporting prices), the most recent bid price per ADS so reported, or (e)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means that certain warrant agency agreement, dated on or about the Initial Exercise Date, between the Company and the Warrant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means Computershare Inc., a Delaware corporation, and its affiliate, Computershare Trust Company, N.A., a federally chartered trust company, collectively as Warrant Agent, and any successor warrant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warrants to purchase Ordinary Shares represented by ADSs issued by the Company, if any, pursuant to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three (3) Trading Days and (ii) the number of Trading Days comprising the Standard Settlement Period (as defined in Section 2(d)(i) herein) following the date of exercise as aforesaid, the Holder shall deliver to the Company the aggregate Exercise Price for the Warrant ADSs thereby purchased and specified in the applicable Notice of Exercise by wire transfer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81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this Section 2(a), a holder whose interest in this Warrant is a beneficial interest in certificate(s) representing this Warrant held in book-entry form through DTC (or another established clearing corporation performing similar functions), shall effect exercises made pursuant to this Section 2(a) by delivering to DTC (or such other clearing corporation, as applicable) the appropriate instruction form for exercise, complying with the procedures to effect exercise that are required by DTC (or such other clearing corporation, as applicable), subject to a Holder’s right to elect to receive a Warrant in certificated form pursuant to the terms of the Warrant Agency Agreement, in which case this sentence shall not apply.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ADS under this Warrant shall be </w:t>
      </w:r>
      <w:r>
        <w:rPr>
          <w:rFonts w:ascii="Times New Roman;Times;Serif" w:hAnsi="Times New Roman;Times;Serif"/>
          <w:b/>
          <w:i w:val="false"/>
          <w:caps w:val="false"/>
          <w:smallCaps w:val="false"/>
          <w:sz w:val="20"/>
        </w:rPr>
        <w:t>___</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such time by means of a “cashless exercise” in which the Holder shall be entitled to receive a number of Warrant ADSs equal to the quotient obtained by dividing [(A-B) (X)] by (A), where:</w:t>
      </w:r>
    </w:p>
    <w:p>
      <w:pPr>
        <w:pStyle w:val="TextBody"/>
        <w:bidi w:val="0"/>
        <w:spacing w:before="0" w:after="0"/>
        <w:ind w:left="198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12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2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 </w:t>
            </w:r>
          </w:p>
        </w:tc>
        <w:tc>
          <w:tcPr>
            <w:tcW w:w="9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tc>
      </w:tr>
    </w:tbl>
    <w:p>
      <w:pPr>
        <w:pStyle w:val="TextBody"/>
        <w:bidi w:val="0"/>
        <w:spacing w:before="0" w:after="0"/>
        <w:ind w:left="2160" w:right="0" w:hanging="720"/>
        <w:jc w:val="left"/>
        <w:rPr>
          <w:caps w:val="false"/>
          <w:smallCaps w:val="false"/>
        </w:rPr>
      </w:pPr>
      <w:r>
        <w:rPr>
          <w:caps w:val="false"/>
          <w:smallCaps w:val="false"/>
        </w:rPr>
        <w:t> </w:t>
      </w:r>
    </w:p>
    <w:tbl>
      <w:tblPr>
        <w:tblW w:w="5453" w:type="dxa"/>
        <w:jc w:val="left"/>
        <w:tblInd w:w="0" w:type="dxa"/>
        <w:tblLayout w:type="fixed"/>
        <w:tblCellMar>
          <w:top w:w="0" w:type="dxa"/>
          <w:left w:w="0" w:type="dxa"/>
          <w:bottom w:w="0" w:type="dxa"/>
          <w:right w:w="0" w:type="dxa"/>
        </w:tblCellMar>
      </w:tblPr>
      <w:tblGrid>
        <w:gridCol w:w="38"/>
        <w:gridCol w:w="275"/>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 </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of this Warrant, as adjusted hereunder; and</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150"/>
        <w:gridCol w:w="976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1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 </w:t>
            </w:r>
          </w:p>
        </w:tc>
        <w:tc>
          <w:tcPr>
            <w:tcW w:w="9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Warrant ADSs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ADSs are issued in such a cashless exercise, the parties acknowledge and agree that in accordance with Section 3(a)(9) of the Securities Act, the Warrant Shares and the Warrant ADSs shall take on the registered characteristics of the Warrants being exercised.  The Company agrees not to take any position contrary to this Section 2(c).</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885"/>
        <w:gridCol w:w="9139"/>
      </w:tblGrid>
      <w:tr>
        <w:trPr/>
        <w:tc>
          <w:tcPr>
            <w:tcW w:w="18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w:t>
            </w:r>
          </w:p>
        </w:tc>
      </w:tr>
    </w:tbl>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23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The Company shall cause the Warrant ADSs purchased hereunder to be transmitted by the Depositary to the Holder by crediting the account of the Holder’s or its designee’s balance account with The Depository Trust Company if either (A) there is an effective registration statement with a current prospectus registering the sale of the Warrant ADSs to the Holder or (B) this Warrant is being exercised via cashless exercise, or physical delivery of the Warrant ADSs, registered in the Depositary’s register in the name of the Holder or its designee, for the number of Warrant ADSs to which the Holder is entitled pursuant to such exercise to the address specified by the Holder in the Notice of Exercise by the date that is the earlier of (i) three (3)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ADSs, provided that payment of the aggregate Exercise Price (other than in the case of a cashless exercise) is received within the earlier of (i) three (3) Trading Days and (ii) the number of Trading Days comprising the Standard Settlement Period following delivery of the Notice of Exercise (it being understood that the Holder shall not have the rights of an Owner (as defined in the Deposit Agreement) with respect to the Warrant ADSs until such Warrant ADSs are actually issued and registered in the Depositary’s register). If, for any reason, the Warrant ADSs subject to a Notice of Exercise are not delivered to the Holder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“Standard Settlement Period”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2340" w:right="0" w:firstLine="630"/>
        <w:jc w:val="both"/>
        <w:rPr>
          <w:caps w:val="false"/>
          <w:smallCaps w:val="false"/>
        </w:rPr>
      </w:pPr>
      <w:r>
        <w:rPr>
          <w:caps w:val="false"/>
          <w:smallCaps w:val="false"/>
        </w:rPr>
        <w:t> </w:t>
      </w:r>
    </w:p>
    <w:p>
      <w:pPr>
        <w:pStyle w:val="TextBody"/>
        <w:bidi w:val="0"/>
        <w:spacing w:before="0" w:after="0"/>
        <w:ind w:left="234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23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23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23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Warrant ADSs</w:t>
      </w:r>
      <w:r>
        <w:rPr>
          <w:rFonts w:ascii="Times New Roman;Times;Serif" w:hAnsi="Times New Roman;Times;Serif"/>
          <w:b w:val="false"/>
          <w:i w:val="false"/>
          <w:caps w:val="false"/>
          <w:smallCaps w:val="false"/>
          <w:sz w:val="20"/>
        </w:rPr>
        <w:t>. No fractional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23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The Company shall pay all Depositary fees for issuance of Warrant ADSs and all fees to the Depository Trust Company (or another established clearing corporation performing similar functions) required for same-day electronic issuance and delivery of the Warrant ADSs.</w:t>
      </w:r>
    </w:p>
    <w:p>
      <w:pPr>
        <w:pStyle w:val="TextBody"/>
        <w:bidi w:val="0"/>
        <w:spacing w:before="0" w:after="0"/>
        <w:ind w:left="2340" w:right="0" w:firstLine="720"/>
        <w:jc w:val="left"/>
        <w:rPr>
          <w:caps w:val="false"/>
          <w:smallCaps w:val="false"/>
        </w:rPr>
      </w:pPr>
      <w:r>
        <w:rPr>
          <w:caps w:val="false"/>
          <w:smallCaps w:val="false"/>
        </w:rPr>
        <w:t> </w:t>
      </w:r>
    </w:p>
    <w:p>
      <w:pPr>
        <w:pStyle w:val="TextBody"/>
        <w:bidi w:val="0"/>
        <w:spacing w:before="0" w:after="0"/>
        <w:ind w:left="23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xml:space="preserve">.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w:t>
      </w:r>
    </w:p>
    <w:p>
      <w:pPr>
        <w:pStyle w:val="TextBody"/>
        <w:bidi w:val="0"/>
        <w:spacing w:before="0" w:after="0"/>
        <w:ind w:left="2268" w:right="0" w:firstLine="851"/>
        <w:jc w:val="left"/>
        <w:rPr>
          <w:caps w:val="false"/>
          <w:smallCaps w:val="false"/>
        </w:rPr>
      </w:pPr>
      <w:r>
        <w:rPr>
          <w:caps w:val="false"/>
          <w:smallCaps w:val="false"/>
        </w:rPr>
        <w:t> </w:t>
      </w:r>
    </w:p>
    <w:p>
      <w:pPr>
        <w:pStyle w:val="TextBody"/>
        <w:bidi w:val="0"/>
        <w:spacing w:before="0" w:after="0"/>
        <w:ind w:left="2268" w:right="0" w:firstLine="85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Australian Law Requirements</w:t>
      </w:r>
      <w:r>
        <w:rPr>
          <w:rFonts w:ascii="Times New Roman;Times;Serif" w:hAnsi="Times New Roman;Times;Serif"/>
          <w:b w:val="false"/>
          <w:i w:val="false"/>
          <w:caps w:val="false"/>
          <w:smallCaps w:val="false"/>
          <w:sz w:val="20"/>
        </w:rPr>
        <w:t>. Notwithstanding any provision in this Warrant to the contrary, in no circumstances will the Company be required to issue Warrant Shares underlying the Warrant ADSs if to do so would, or would be reasonably likely in the opinion of the Company or its counsel, to contravene any applicable laws including the Corporations Act or ASX Listing Rules. On or before the Warrant ADS Delivery Date, the Company shall, subject to the Corporations Act and the ASX Listing Rules, issue and allot the Ordinary Shares underlying the Warrant ADSs to the Depository’s custodian.</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Holder’s Exercise Limitations</w:t>
            </w:r>
            <w:r>
              <w:rPr>
                <w:rFonts w:ascii="Times New Roman;Times;Serif" w:hAnsi="Times New Roman;Times;Serif"/>
                <w:sz w:val="20"/>
              </w:rPr>
              <w:t>. Notwithstanding anything to the contrary contained herein,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to the extent known to the Company.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4.99% (or, upon election by a Holder prior to the issuance of any Warrants, 9.99%) of the number of Ordinary Shares outstanding immediately after giving effect to the issuance of the Ordinary Shares underlying the Warrant ADSs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the Ordinary Shares underlying the Warrant ADSs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Splits and Consolidations</w:t>
      </w:r>
      <w:r>
        <w:rPr>
          <w:rFonts w:ascii="Times New Roman;Times;Serif" w:hAnsi="Times New Roman;Times;Serif"/>
          <w:b w:val="false"/>
          <w:i w:val="false"/>
          <w:caps w:val="false"/>
          <w:smallCaps w:val="false"/>
          <w:sz w:val="20"/>
        </w:rPr>
        <w:t>. If the Company, at any time while this Warrant is outstanding: (i) pays a return, reduction or pro-rata cancellation of capital, (ii) subdivides outstanding Ordinary Shares or ADSs into a larger number of Ordinary Shares or ADSs, as applicable, (iii) combines (including by way of reverse share split) outstanding Ordinary Shares or ADSs into a smaller number of Ordinary Shares or ADSs, as applicable, or (iv) issues by reclassification of Ordinary Shares, ADSs or any shares of capital shares of the Company, then in each case the Exercise Price and number of Ordinary Shares to be issued upon exercise will be adjusted in accordance with the ASX Listing Rules. Any adjustment made pursuant to this Section 3(a) shall become effective immediately after the effective date in the case of a subdivision, combination or re-classification.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 Rata Distribution</w:t>
      </w:r>
      <w:r>
        <w:rPr>
          <w:rFonts w:ascii="Times New Roman;Times;Serif" w:hAnsi="Times New Roman;Times;Serif"/>
          <w:b w:val="false"/>
          <w:i w:val="false"/>
          <w:caps w:val="false"/>
          <w:smallCaps w:val="false"/>
          <w:sz w:val="20"/>
        </w:rPr>
        <w:t>. During such time as this Warrant is outstanding, if the Company shall declare or make any distribution of its assets (or rights to acquire its assets) to the holders of Ordinary Shares, by way of return of capital or otherwise, other than cash (including, without limitation, any distribution of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Exercise Price and number of Ordinary Shares to be issued upon exercise will be adjusted in accordance with the ASX Listing Rules.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Fundamental Transaction; ASX Listing Conditionality</w:t>
      </w:r>
      <w:r>
        <w:rPr>
          <w:rFonts w:ascii="Times New Roman;Times;Serif" w:hAnsi="Times New Roman;Times;Serif"/>
          <w:b w:val="false"/>
          <w:i w:val="false"/>
          <w:caps w:val="false"/>
          <w:smallCaps w:val="false"/>
          <w:sz w:val="20"/>
        </w:rPr>
        <w:t>. Notwithstanding anything to the contrary contained in this Section 3(c), the parties acknowledge and agree that certain provisions of this Section 3(c) conflict with the ASX Listing Rules and applicable Australian law. Accordingly, for so long as the underlying Ordinary Shares of the Company quoted on the ASX, this Section 3(c) shall be suspended, null and inoperative, and any transaction or corporate action otherwise addressed herein shall instead be governed exclusively by the ASX Listing Rules, and the mandatory adjustment frameworks prescribed thereunder. Provided, however, that if the Company’s Ordinary Shares are at any time delisted or cease to be quoted on the ASX, then this Section 3(c) shall automatically revive and become fully operative and enforceable in accordance with its terms as long as the Ordinary Shares continue to be delisted from the ASX.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(including any Ordinary Shares underlying the ADSs) are permitted to sell, tender or exchange their shares for other securities, cash or property and has been accepted by the holders of 50% or more of the outstanding Ordinary Shares or 50% or more of the voting power of the common equity of the Company (including any Ordinary Shares underlying the ADSs),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(other than an Ordinary share split),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 including any Ordinary Shares underlying the ADSs)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occurs or is consummated, then, upon any subsequent exercise of this Warrant, the Holder shall have the right to receive, for each Warrant Share represented by each Warrant ADS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the Company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Ordinary Shares (including any Ordinary Shares underlying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or ADSs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Ordinary Shares or ADSs of the Company in connection with the Fundamental Transaction, whether that consideration be in the form of cash, shares or any combination thereof, or whether the holders of Ordinary Shares and/or ADSs are given the choice to receive from among alternative forms of consideration in connection with the Fundamental Transaction; provided, further, that if holders of Ordinary Shares and/or ADSs of the Company are not offered or paid any consideration in such Fundamental Transaction, such holders of Ordinary Shares and/or ADSs will be deemed to have received Ordinary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contemplated Fundamental Transaction and (y) the last VWAP immediately prior to the consummation of such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shares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shares (but taking into account the relative value of the Ordinary Shares underlying the Warrant ADSs pursuant to such Fundamental Transaction and the value of such shares of capital shares, such number of shares of capital shares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3(c) regardless of whether a Fundamental Transaction occurs prior to the Initial Exercise Date.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Ordinary Share or ADS, as the case may be. For purposes of this Section 3, the number of Ordinary Shares deemed to be issued and outstanding as of a given date shall be the sum of the number of Ordinary Shares (including Ordinary Shares underlying ADSs) issued and outstanding.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other than cash (B) the Company shall declare a special nonrecurring cash dividend on or a redemption of the Ordinary Shares or ADSs, (C) the Company shall authorize the granting to all holders of the Ordinary Shares or ADSs rights or warrants to subscribe for or purchase any shares of capital shares of any class or of any rights, (D) the approval of any shareholders of the Company shall be required in connection with any reclassification of the Ordinary Shares or ADSs, any consolidation or merger to which the Company (or any of its Subsidiaries)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of Foreign Private Issuer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Adjustments subject to ASX Listing Rules and the Corporations Act.</w:t>
      </w:r>
      <w:r>
        <w:rPr>
          <w:rFonts w:ascii="Times New Roman;Times;Serif" w:hAnsi="Times New Roman;Times;Serif"/>
          <w:b w:val="false"/>
          <w:i w:val="false"/>
          <w:caps w:val="false"/>
          <w:smallCaps w:val="false"/>
          <w:sz w:val="20"/>
        </w:rPr>
        <w:t xml:space="preserve"> Notwithstanding anything else in these Warrant terms, in no circumstances will the Company be required to make any adjustment to the Warrant or the Warrant ADSs if to do so would, or would be reasonably likely in the opinion of the Company or its counsel, contravene the ASX Listing Rules or the Corporations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Participation in new issues.</w:t>
      </w:r>
      <w:r>
        <w:rPr>
          <w:rFonts w:ascii="Times New Roman;Times;Serif" w:hAnsi="Times New Roman;Times;Serif"/>
          <w:b w:val="false"/>
          <w:i w:val="false"/>
          <w:caps w:val="false"/>
          <w:smallCaps w:val="false"/>
          <w:sz w:val="20"/>
        </w:rPr>
        <w:t xml:space="preserve"> The Holder cannot participate in any new issues in respect of the Warrant Shares underlying the Warrant ADSs unless and until the Warrant is exercised. For the avoidance of doubt, this restriction does not apply in respect of any Ordinary Shares or ADSs held by the Holder that are not the subject of this Warrant.</w:t>
      </w:r>
    </w:p>
    <w:p>
      <w:pPr>
        <w:pStyle w:val="TextBody"/>
        <w:bidi w:val="0"/>
        <w:spacing w:before="0" w:after="0"/>
        <w:ind w:left="2127" w:right="0" w:hanging="709"/>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Pro-rata Issues</w:t>
      </w:r>
      <w:r>
        <w:rPr>
          <w:rFonts w:ascii="Times New Roman;Times;Serif" w:hAnsi="Times New Roman;Times;Serif"/>
          <w:b w:val="false"/>
          <w:i w:val="false"/>
          <w:caps w:val="false"/>
          <w:smallCaps w:val="false"/>
          <w:sz w:val="20"/>
        </w:rPr>
        <w:t>. If there is a pro-rata issue of Ordinary Shares (other than a bonus issue) to the holders of Ordinary Shares (i.e. a rights offer), the Exercise Price will be reduced in accordance with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78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647825" cy="352425"/>
                    </a:xfrm>
                    <a:prstGeom prst="rect">
                      <a:avLst/>
                    </a:prstGeom>
                  </pic:spPr>
                </pic:pic>
              </a:graphicData>
            </a:graphic>
          </wp:inline>
        </w:drawing>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is the new Exercise Price.</w:t>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 the old Exercise Price.</w:t>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is the number of Ordinary Shares underlying the Warrant ADSs into which one Warrant is exercisable.</w:t>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is the volume weighted average market price per Ordinary Share on the Australian Securities Exchange (“ASX”) over the 5 ASX trading days ending on the ASX trading day before the ex rights or ex entitlement date for the pro rata issue, as converted to USD.</w:t>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 the subscription price for one Ordinary Share under the pro rata offer, as converted to USD.</w:t>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the dividend (if any) due but not yet paid on an existing Ordinary Shares which will not be paid on the new Ordinary Shares to be issued in the pro rata issue, as converted to USD.</w:t>
      </w:r>
    </w:p>
    <w:p>
      <w:pPr>
        <w:pStyle w:val="TextBody"/>
        <w:bidi w:val="0"/>
        <w:spacing w:before="0" w:after="0"/>
        <w:ind w:left="15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is the number of Ordinary Shares that must be held on the record date for the pro rata issue to receive a right or entitlement to subscribe for one new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formula results in no decrease in the Exercise Price, then the Exercise Price remains unchanged.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If this Warrant is not held in global form through DTC (or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ADSs issuable pursuant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register this Warrant, upon records to be maintained by the Warrant Agent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indicated, all dollar amounts referred to in this Warrant are in United States Dollars (“</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All amounts owing under this Warrant shall be paid in U.S. Dollars. All amounts denominated in other currencies shall be converted in the U.S. Dollar equivalent amount in accordance with the Exchange Rate on the date of calculation. “</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Warrant, the U.S. Dollar exchange rate as published in the Wall Street Journal (NY edition) on the relevant date of calculation.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ADSs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ADSs, and in case of loss, theft or destruction, of indemnity or security reasonably satisfactory to it,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its issuance of this Warrant shall constitute full authority to its officers who are charged with the duty of issuing the Warrant Shares underlying the Warrant ADSs upon the exercise of the purchase rights under this Warrant. The Company will take all such reasonable action as may be necessary to assure that such Warrant Shares may be issued, and Warrant ADSs, delivered as provided herein without violation of any applicable law or regulation, or of any requirements of the applicable Trading Market upon which the ADSs may be listed or the ASX upon which the Ordinary Shares are listed. The Company covenants that all Warrant Shares underlying the Warrant ADSs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organizational documents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take all such action as may be necessary or appropriate in order that the Company may validly and legally issue fully paid and nonassessable Ordinary Shares underlying Warrant ADSs upon the exercise of this Warrant and (ii)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to the extent it is reasonable to do so, seek to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ADSs acquired upon the exercise of this Warrant, if not registered, and the Holder does not utilize cashless exercise, will have restrictions upon resale imposed by state, federal and foreign securities laws.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990" w:right="0" w:firstLine="450"/>
        <w:jc w:val="left"/>
        <w:rPr>
          <w:caps w:val="false"/>
          <w:smallCaps w:val="false"/>
        </w:rPr>
      </w:pPr>
      <w:r>
        <w:rPr>
          <w:caps w:val="false"/>
          <w:smallCaps w:val="false"/>
        </w:rPr>
        <w:t> </w:t>
      </w:r>
    </w:p>
    <w:p>
      <w:pPr>
        <w:pStyle w:val="TextBody"/>
        <w:bidi w:val="0"/>
        <w:spacing w:before="0" w:after="0"/>
        <w:ind w:left="990" w:right="0" w:firstLine="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Level 28, 140 St Georges Terrace, Perth, WA 6000, Australia, Attention: Company Secretary, email address: [___],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Report of Foreign Private Issuer on Form 6-K.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ADSs or Ordinary Shares or as a shareholder of the Company, whether such liability is asserted by the Company or by creditors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5(m),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 provided, however, that all provisions with respect to the rights, duties, obligations, liabilities and immunities of the Warrant Agent shall be determined and interpreted solely by the provisions of the Warrant Agency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ASX Listing Rules</w:t>
      </w:r>
      <w:r>
        <w:rPr>
          <w:rFonts w:ascii="Times New Roman;Times;Serif" w:hAnsi="Times New Roman;Times;Serif"/>
          <w:b w:val="false"/>
          <w:i w:val="false"/>
          <w:caps w:val="false"/>
          <w:smallCaps w:val="false"/>
          <w:sz w:val="20"/>
        </w:rPr>
        <w:t>.</w:t>
      </w:r>
    </w:p>
    <w:p>
      <w:pPr>
        <w:pStyle w:val="TextBody"/>
        <w:bidi w:val="0"/>
        <w:spacing w:before="0" w:after="0"/>
        <w:ind w:left="709" w:right="0" w:firstLine="709"/>
        <w:jc w:val="left"/>
        <w:rPr>
          <w:caps w:val="false"/>
          <w:smallCaps w:val="false"/>
        </w:rPr>
      </w:pPr>
      <w:r>
        <w:rPr>
          <w:caps w:val="false"/>
          <w:smallCaps w:val="false"/>
        </w:rPr>
        <w:t> </w:t>
      </w:r>
    </w:p>
    <w:p>
      <w:pPr>
        <w:pStyle w:val="TextBody"/>
        <w:bidi w:val="0"/>
        <w:spacing w:before="0" w:after="0"/>
        <w:ind w:left="709"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contained in this Warrant, if the ASX Listing Rules prohibit an act being done, the act shall not be done.</w:t>
      </w:r>
    </w:p>
    <w:p>
      <w:pPr>
        <w:pStyle w:val="TextBody"/>
        <w:bidi w:val="0"/>
        <w:spacing w:before="0" w:after="0"/>
        <w:ind w:left="709" w:right="0" w:firstLine="709"/>
        <w:jc w:val="left"/>
        <w:rPr>
          <w:caps w:val="false"/>
          <w:smallCaps w:val="false"/>
        </w:rPr>
      </w:pPr>
      <w:r>
        <w:rPr>
          <w:caps w:val="false"/>
          <w:smallCaps w:val="false"/>
        </w:rPr>
        <w:t> </w:t>
      </w:r>
    </w:p>
    <w:p>
      <w:pPr>
        <w:pStyle w:val="TextBody"/>
        <w:bidi w:val="0"/>
        <w:spacing w:before="0" w:after="0"/>
        <w:ind w:left="709"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Nothing contained in this Warrant prevents an act being done that the ASX Listing Rules require to be done.</w:t>
      </w:r>
    </w:p>
    <w:p>
      <w:pPr>
        <w:pStyle w:val="TextBody"/>
        <w:bidi w:val="0"/>
        <w:spacing w:before="0" w:after="0"/>
        <w:ind w:left="709" w:right="0" w:firstLine="709"/>
        <w:jc w:val="left"/>
        <w:rPr>
          <w:caps w:val="false"/>
          <w:smallCaps w:val="false"/>
        </w:rPr>
      </w:pPr>
      <w:r>
        <w:rPr>
          <w:caps w:val="false"/>
          <w:smallCaps w:val="false"/>
        </w:rPr>
        <w:t> </w:t>
      </w:r>
    </w:p>
    <w:p>
      <w:pPr>
        <w:pStyle w:val="TextBody"/>
        <w:bidi w:val="0"/>
        <w:spacing w:before="0" w:after="0"/>
        <w:ind w:left="709"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ASX Listing Rules require an act to be done or not to be done, the parties must do or must not do that act (as the case may be).</w:t>
      </w:r>
    </w:p>
    <w:p>
      <w:pPr>
        <w:pStyle w:val="TextBody"/>
        <w:bidi w:val="0"/>
        <w:spacing w:before="0" w:after="0"/>
        <w:ind w:left="709" w:right="0" w:firstLine="709"/>
        <w:jc w:val="left"/>
        <w:rPr>
          <w:caps w:val="false"/>
          <w:smallCaps w:val="false"/>
        </w:rPr>
      </w:pPr>
      <w:r>
        <w:rPr>
          <w:caps w:val="false"/>
          <w:smallCaps w:val="false"/>
        </w:rPr>
        <w:t> </w:t>
      </w:r>
    </w:p>
    <w:p>
      <w:pPr>
        <w:pStyle w:val="TextBody"/>
        <w:bidi w:val="0"/>
        <w:spacing w:before="0" w:after="0"/>
        <w:ind w:left="709"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ASX Listing Rules require this Warrant to contain a term and it does not contain such a term, this Warrant is deemed to contain that term.</w:t>
      </w:r>
    </w:p>
    <w:p>
      <w:pPr>
        <w:pStyle w:val="TextBody"/>
        <w:bidi w:val="0"/>
        <w:spacing w:before="0" w:after="0"/>
        <w:ind w:left="709" w:right="0" w:firstLine="709"/>
        <w:jc w:val="left"/>
        <w:rPr>
          <w:caps w:val="false"/>
          <w:smallCaps w:val="false"/>
        </w:rPr>
      </w:pPr>
      <w:r>
        <w:rPr>
          <w:caps w:val="false"/>
          <w:smallCaps w:val="false"/>
        </w:rPr>
        <w:t> </w:t>
      </w:r>
    </w:p>
    <w:p>
      <w:pPr>
        <w:pStyle w:val="TextBody"/>
        <w:bidi w:val="0"/>
        <w:spacing w:before="0" w:after="0"/>
        <w:ind w:left="709"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term of this Warrant is or becomes inconsistent with the ASX Listing Rules, this Warrant is deemed not to contain that term to the extent of any inconsistency.</w:t>
      </w:r>
    </w:p>
    <w:p>
      <w:pPr>
        <w:pStyle w:val="TextBody"/>
        <w:bidi w:val="0"/>
        <w:spacing w:before="0" w:after="0"/>
        <w:ind w:left="709"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document requires the conversion between USD and AUD, the exchange rates reported by Bloomberg L.P. shall be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75"/>
        <w:gridCol w:w="683"/>
        <w:gridCol w:w="1262"/>
        <w:gridCol w:w="3383"/>
      </w:tblGrid>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Chilwa Minerals Limited</w:t>
            </w:r>
          </w:p>
        </w:tc>
      </w:tr>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sz w:val="20"/>
              </w:rPr>
            </w:pPr>
            <w:r>
              <w:rPr>
                <w:sz w:val="20"/>
              </w:rPr>
              <w:t>By:</w:t>
            </w:r>
          </w:p>
        </w:tc>
        <w:tc>
          <w:tcPr>
            <w:tcW w:w="464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left"/>
              <w:rPr>
                <w:sz w:val="20"/>
              </w:rPr>
            </w:pPr>
            <w:r>
              <w:rPr>
                <w:sz w:val="20"/>
              </w:rPr>
              <w:t xml:space="preserve">Name: </w:t>
            </w:r>
          </w:p>
        </w:tc>
        <w:tc>
          <w:tcPr>
            <w:tcW w:w="3383" w:type="dxa"/>
            <w:tcBorders/>
            <w:vAlign w:val="center"/>
          </w:tcPr>
          <w:p>
            <w:pPr>
              <w:pStyle w:val="TableContents"/>
              <w:bidi w:val="0"/>
              <w:spacing w:before="0" w:after="283"/>
              <w:jc w:val="left"/>
              <w:rPr>
                <w:sz w:val="20"/>
              </w:rPr>
            </w:pPr>
            <w:r>
              <w:rPr>
                <w:sz w:val="20"/>
              </w:rPr>
              <w:t>Cadell Buss</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left"/>
              <w:rPr>
                <w:sz w:val="20"/>
              </w:rPr>
            </w:pPr>
            <w:r>
              <w:rPr>
                <w:sz w:val="20"/>
              </w:rPr>
              <w:t xml:space="preserve">Title: </w:t>
            </w:r>
          </w:p>
        </w:tc>
        <w:tc>
          <w:tcPr>
            <w:tcW w:w="3383"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sz w:val="20"/>
              </w:rPr>
            </w:pPr>
            <w:r>
              <w:rPr>
                <w:sz w:val="20"/>
              </w:rPr>
              <w:t>Countersigned:</w:t>
            </w:r>
          </w:p>
        </w:tc>
      </w:tr>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sz w:val="20"/>
              </w:rPr>
            </w:pPr>
            <w:r>
              <w:rPr>
                <w:sz w:val="20"/>
              </w:rPr>
              <w:t>COMPUTERSHARE INC. and</w:t>
            </w:r>
          </w:p>
        </w:tc>
      </w:tr>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sz w:val="20"/>
              </w:rPr>
            </w:pPr>
            <w:r>
              <w:rPr>
                <w:sz w:val="20"/>
              </w:rPr>
              <w:t>COMPUTERSHARE TRUST COMPANY, N.A., as Warrant Agent</w:t>
            </w:r>
          </w:p>
        </w:tc>
      </w:tr>
      <w:tr>
        <w:trPr/>
        <w:tc>
          <w:tcPr>
            <w:tcW w:w="75"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sz w:val="20"/>
              </w:rPr>
            </w:pPr>
            <w:r>
              <w:rPr>
                <w:sz w:val="20"/>
              </w:rPr>
              <w:t>By:</w:t>
            </w:r>
          </w:p>
        </w:tc>
        <w:tc>
          <w:tcPr>
            <w:tcW w:w="464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left"/>
              <w:rPr>
                <w:sz w:val="20"/>
              </w:rPr>
            </w:pPr>
            <w:r>
              <w:rPr>
                <w:sz w:val="20"/>
              </w:rPr>
              <w:t>Name:</w:t>
            </w:r>
          </w:p>
        </w:tc>
        <w:tc>
          <w:tcPr>
            <w:tcW w:w="33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left"/>
              <w:rPr>
                <w:sz w:val="20"/>
              </w:rPr>
            </w:pPr>
            <w:r>
              <w:rPr>
                <w:sz w:val="20"/>
              </w:rPr>
              <w:t>Title:</w:t>
            </w:r>
          </w:p>
        </w:tc>
        <w:tc>
          <w:tcPr>
            <w:tcW w:w="338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350"/>
        <w:gridCol w:w="2855"/>
      </w:tblGrid>
      <w:tr>
        <w:trPr/>
        <w:tc>
          <w:tcPr>
            <w:tcW w:w="3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To:</w:t>
            </w:r>
          </w:p>
        </w:tc>
        <w:tc>
          <w:tcPr>
            <w:tcW w:w="2855"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Chilwa Minerals Limited</w:t>
            </w:r>
          </w:p>
        </w:tc>
      </w:tr>
    </w:tbl>
    <w:p>
      <w:pPr>
        <w:pStyle w:val="TextBody"/>
        <w:bidi w:val="0"/>
        <w:spacing w:before="0" w:after="0"/>
        <w:ind w:left="0" w:right="0" w:hanging="0"/>
        <w:jc w:val="left"/>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DWAC Account for Warrant ADSs not bearing a restrictive legend: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 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 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Participant Contact: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Warrant ADSs bearing a restrictive legend: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Name:_______________________________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Address:______________________________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ID:_______________________________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Holder:______________</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1"/>
        <w:gridCol w:w="60"/>
        <w:gridCol w:w="4824"/>
      </w:tblGrid>
      <w:tr>
        <w:trPr/>
        <w:tc>
          <w:tcPr>
            <w:tcW w:w="5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___________________________________________________________</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___________________________________________________________</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Number:</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_______________________________________________</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Address:</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_______________________________________________</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_______________ __, ______</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 ________________________________________</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r>
        <w:trPr/>
        <w:tc>
          <w:tcPr>
            <w:tcW w:w="5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 ________________________________________</w:t>
            </w:r>
          </w:p>
        </w:tc>
        <w:tc>
          <w:tcPr>
            <w:tcW w:w="6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Representatives</w:t>
      </w:r>
    </w:p>
    <w:p>
      <w:pPr>
        <w:pStyle w:val="TextBody"/>
        <w:bidi w:val="0"/>
        <w:spacing w:before="0" w:after="0"/>
        <w:ind w:left="0" w:right="0" w:hanging="0"/>
        <w:jc w:val="left"/>
        <w:rPr>
          <w:caps w:val="false"/>
          <w:smallCaps w:val="false"/>
        </w:rPr>
      </w:pPr>
      <w:r>
        <w:rPr>
          <w:caps w:val="false"/>
          <w:smallCaps w:val="false"/>
        </w:rPr>
        <w:t> </w:t>
      </w:r>
    </w:p>
    <w:tbl>
      <w:tblPr>
        <w:tblW w:w="4185" w:type="dxa"/>
        <w:jc w:val="left"/>
        <w:tblInd w:w="0" w:type="dxa"/>
        <w:tblLayout w:type="fixed"/>
        <w:tblCellMar>
          <w:top w:w="0" w:type="dxa"/>
          <w:left w:w="0" w:type="dxa"/>
          <w:bottom w:w="28" w:type="dxa"/>
          <w:right w:w="0" w:type="dxa"/>
        </w:tblCellMar>
      </w:tblPr>
      <w:tblGrid>
        <w:gridCol w:w="1310"/>
        <w:gridCol w:w="60"/>
        <w:gridCol w:w="1940"/>
        <w:gridCol w:w="60"/>
        <w:gridCol w:w="815"/>
      </w:tblGrid>
      <w:tr>
        <w:trPr/>
        <w:tc>
          <w:tcPr>
            <w:tcW w:w="13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r>
      <w:tr>
        <w:trPr/>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Park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13605/000121390026091921/ea030252101ex1-1.htm" TargetMode="External"/><Relationship Id="rId3" Type="http://schemas.openxmlformats.org/officeDocument/2006/relationships/hyperlink" Target="http://www.sec.gov/Archives/edgar/data/2113605/000121390026076634/ea029608201ex3-1.htm" TargetMode="External"/><Relationship Id="rId4" Type="http://schemas.openxmlformats.org/officeDocument/2006/relationships/hyperlink" Target="http://www.sec.gov/Archives/edgar/data/2113605/000121390026080580/ea029883101ex4-1.htm" TargetMode="External"/><Relationship Id="rId5" Type="http://schemas.openxmlformats.org/officeDocument/2006/relationships/hyperlink" Target="http://www.sec.gov/Archives/edgar/data/2113605/000121390026080580/ea029883101ex4-1.htm" TargetMode="External"/><Relationship Id="rId6" Type="http://schemas.openxmlformats.org/officeDocument/2006/relationships/hyperlink" Target="http://www.sec.gov/Archives/edgar/data/2113605/000121390026091921/ea030252101ex5-1.htm" TargetMode="External"/><Relationship Id="rId7" Type="http://schemas.openxmlformats.org/officeDocument/2006/relationships/hyperlink" Target="http://www.sec.gov/Archives/edgar/data/2113605/000121390026091921/ea030252101ex5-2.htm" TargetMode="External"/><Relationship Id="rId8" Type="http://schemas.openxmlformats.org/officeDocument/2006/relationships/hyperlink" Target="http://www.sec.gov/Archives/edgar/data/2113605/000121390026076634/ea029608201ex10-1.htm" TargetMode="External"/><Relationship Id="rId9" Type="http://schemas.openxmlformats.org/officeDocument/2006/relationships/hyperlink" Target="http://www.sec.gov/Archives/edgar/data/2113605/000121390026076634/ea029608201ex10-2.htm" TargetMode="External"/><Relationship Id="rId10" Type="http://schemas.openxmlformats.org/officeDocument/2006/relationships/hyperlink" Target="http://www.sec.gov/Archives/edgar/data/2113605/000121390026076634/ea029608201ex21-1.htm" TargetMode="External"/><Relationship Id="rId11" Type="http://schemas.openxmlformats.org/officeDocument/2006/relationships/hyperlink" Target="http://www.sec.gov/Archives/edgar/data/2113605/000121390026091921/ea030252101ex23-1.htm" TargetMode="External"/><Relationship Id="rId12" Type="http://schemas.openxmlformats.org/officeDocument/2006/relationships/hyperlink" Target="http://www.sec.gov/Archives/edgar/data/2113605/000121390026091921/ea030252101ex5-1.htm" TargetMode="External"/><Relationship Id="rId13" Type="http://schemas.openxmlformats.org/officeDocument/2006/relationships/hyperlink" Target="http://www.sec.gov/Archives/edgar/data/2113605/000121390026091921/ea030252101ex5-2.htm" TargetMode="External"/><Relationship Id="rId14" Type="http://schemas.openxmlformats.org/officeDocument/2006/relationships/hyperlink" Target="http://www.sec.gov/Archives/edgar/data/2113605/000121390026086908/ea030068201ex-fee.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40737</Words>
  <Characters>210524</Characters>
  <CharactersWithSpaces>251407</CharactersWithSpaces>
  <Paragraphs>1767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